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ED" w:rsidRDefault="00271EED" w:rsidP="00271EED">
      <w:pPr>
        <w:spacing w:after="0" w:line="240" w:lineRule="auto"/>
        <w:rPr>
          <w:rFonts w:ascii="Tw Cen MT" w:hAnsi="Tw Cen MT"/>
        </w:rPr>
      </w:pPr>
      <w:r>
        <w:rPr>
          <w:rFonts w:ascii="Tw Cen MT" w:hAnsi="Tw Cen MT"/>
        </w:rPr>
        <w:t>Facilitator: Megan McMurtry, Graduate Teaching Fellow, CFT</w:t>
      </w:r>
    </w:p>
    <w:p w:rsidR="00271EED" w:rsidRPr="00582032" w:rsidRDefault="00271EED" w:rsidP="00271EED">
      <w:pPr>
        <w:spacing w:after="0" w:line="240" w:lineRule="auto"/>
        <w:rPr>
          <w:rFonts w:ascii="Tw Cen MT" w:hAnsi="Tw Cen MT"/>
        </w:rPr>
      </w:pPr>
    </w:p>
    <w:p w:rsidR="00A76FD6" w:rsidRPr="00D10969" w:rsidRDefault="00582032" w:rsidP="007B68C6">
      <w:pPr>
        <w:tabs>
          <w:tab w:val="left" w:pos="1346"/>
        </w:tabs>
        <w:spacing w:after="0" w:line="240" w:lineRule="auto"/>
        <w:jc w:val="center"/>
        <w:rPr>
          <w:rFonts w:ascii="Tw Cen MT" w:hAnsi="Tw Cen MT"/>
          <w:sz w:val="28"/>
          <w:szCs w:val="26"/>
        </w:rPr>
      </w:pPr>
      <w:r>
        <w:rPr>
          <w:rFonts w:ascii="Tw Cen MT" w:hAnsi="Tw Cen MT"/>
          <w:b/>
          <w:sz w:val="28"/>
          <w:szCs w:val="26"/>
          <w:u w:val="single"/>
        </w:rPr>
        <w:t>Background Information</w:t>
      </w:r>
    </w:p>
    <w:p w:rsidR="006B1DDE" w:rsidRPr="00D10969" w:rsidRDefault="006B1DDE" w:rsidP="007B68C6">
      <w:pPr>
        <w:tabs>
          <w:tab w:val="left" w:pos="1346"/>
        </w:tabs>
        <w:spacing w:after="0" w:line="240" w:lineRule="auto"/>
        <w:rPr>
          <w:rFonts w:ascii="Tw Cen MT" w:hAnsi="Tw Cen MT"/>
          <w:b/>
          <w:sz w:val="24"/>
          <w:szCs w:val="24"/>
          <w:u w:val="single"/>
        </w:rPr>
      </w:pPr>
      <w:r w:rsidRPr="00D10969">
        <w:rPr>
          <w:rFonts w:ascii="Tw Cen MT" w:hAnsi="Tw Cen MT"/>
          <w:b/>
          <w:sz w:val="24"/>
          <w:szCs w:val="24"/>
          <w:u w:val="single"/>
        </w:rPr>
        <w:t xml:space="preserve">General </w:t>
      </w:r>
      <w:r w:rsidR="001B74FB" w:rsidRPr="00D10969">
        <w:rPr>
          <w:rFonts w:ascii="Tw Cen MT" w:hAnsi="Tw Cen MT"/>
          <w:b/>
          <w:sz w:val="24"/>
          <w:szCs w:val="24"/>
          <w:u w:val="single"/>
        </w:rPr>
        <w:t>Information</w:t>
      </w:r>
    </w:p>
    <w:p w:rsidR="00AE216F" w:rsidRPr="00D10969" w:rsidRDefault="0091442C" w:rsidP="0091442C">
      <w:pPr>
        <w:tabs>
          <w:tab w:val="left" w:pos="720"/>
          <w:tab w:val="left" w:pos="1346"/>
        </w:tabs>
        <w:spacing w:after="0" w:line="240" w:lineRule="auto"/>
        <w:rPr>
          <w:rFonts w:ascii="Tw Cen MT" w:hAnsi="Tw Cen MT"/>
          <w:sz w:val="20"/>
          <w:szCs w:val="20"/>
        </w:rPr>
      </w:pPr>
      <w:r w:rsidRPr="00D10969">
        <w:rPr>
          <w:rFonts w:ascii="Tw Cen MT" w:hAnsi="Tw Cen MT"/>
          <w:sz w:val="20"/>
          <w:szCs w:val="20"/>
        </w:rPr>
        <w:tab/>
        <w:t xml:space="preserve">90-95% of new </w:t>
      </w:r>
      <w:proofErr w:type="gramStart"/>
      <w:r w:rsidRPr="00D10969">
        <w:rPr>
          <w:rFonts w:ascii="Tw Cen MT" w:hAnsi="Tw Cen MT"/>
          <w:sz w:val="20"/>
          <w:szCs w:val="20"/>
        </w:rPr>
        <w:t>faculty lecture</w:t>
      </w:r>
      <w:proofErr w:type="gramEnd"/>
      <w:r w:rsidR="005E622D" w:rsidRPr="00D10969">
        <w:rPr>
          <w:rFonts w:ascii="Tw Cen MT" w:hAnsi="Tw Cen MT"/>
          <w:sz w:val="20"/>
          <w:szCs w:val="20"/>
        </w:rPr>
        <w:t xml:space="preserve"> in a facts-and-principles style leading them to go to class over prepared, </w:t>
      </w:r>
      <w:r w:rsidRPr="00D10969">
        <w:rPr>
          <w:rFonts w:ascii="Tw Cen MT" w:hAnsi="Tw Cen MT"/>
          <w:sz w:val="20"/>
          <w:szCs w:val="20"/>
        </w:rPr>
        <w:t>making</w:t>
      </w:r>
      <w:r w:rsidR="005E622D" w:rsidRPr="00D10969">
        <w:rPr>
          <w:rFonts w:ascii="Tw Cen MT" w:hAnsi="Tw Cen MT"/>
          <w:sz w:val="20"/>
          <w:szCs w:val="20"/>
        </w:rPr>
        <w:t xml:space="preserve"> them rush through content, and </w:t>
      </w:r>
      <w:r w:rsidRPr="00D10969">
        <w:rPr>
          <w:rFonts w:ascii="Tw Cen MT" w:hAnsi="Tw Cen MT"/>
          <w:sz w:val="20"/>
          <w:szCs w:val="20"/>
        </w:rPr>
        <w:t>equate</w:t>
      </w:r>
      <w:r w:rsidR="005E622D" w:rsidRPr="00D10969">
        <w:rPr>
          <w:rFonts w:ascii="Tw Cen MT" w:hAnsi="Tw Cen MT"/>
          <w:sz w:val="20"/>
          <w:szCs w:val="20"/>
        </w:rPr>
        <w:t xml:space="preserve"> good </w:t>
      </w:r>
      <w:r w:rsidRPr="00D10969">
        <w:rPr>
          <w:rFonts w:ascii="Tw Cen MT" w:hAnsi="Tw Cen MT"/>
          <w:sz w:val="20"/>
          <w:szCs w:val="20"/>
        </w:rPr>
        <w:t>teaching with good content.  This group of faculty</w:t>
      </w:r>
      <w:r w:rsidR="005E622D" w:rsidRPr="00D10969">
        <w:rPr>
          <w:rFonts w:ascii="Tw Cen MT" w:hAnsi="Tw Cen MT"/>
          <w:sz w:val="20"/>
          <w:szCs w:val="20"/>
        </w:rPr>
        <w:t xml:space="preserve"> </w:t>
      </w:r>
      <w:r w:rsidRPr="00D10969">
        <w:rPr>
          <w:rFonts w:ascii="Tw Cen MT" w:hAnsi="Tw Cen MT"/>
          <w:sz w:val="20"/>
          <w:szCs w:val="20"/>
        </w:rPr>
        <w:t xml:space="preserve">typically teaches </w:t>
      </w:r>
      <w:r w:rsidR="00A74D6F" w:rsidRPr="00D10969">
        <w:rPr>
          <w:rFonts w:ascii="Tw Cen MT" w:hAnsi="Tw Cen MT"/>
          <w:sz w:val="20"/>
          <w:szCs w:val="20"/>
        </w:rPr>
        <w:t xml:space="preserve">defensively, aiming to avoid complains.  Their primary concern </w:t>
      </w:r>
      <w:r w:rsidRPr="00D10969">
        <w:rPr>
          <w:rFonts w:ascii="Tw Cen MT" w:hAnsi="Tw Cen MT"/>
          <w:sz w:val="20"/>
          <w:szCs w:val="20"/>
        </w:rPr>
        <w:t xml:space="preserve">is </w:t>
      </w:r>
      <w:r w:rsidR="00A74D6F" w:rsidRPr="00D10969">
        <w:rPr>
          <w:rFonts w:ascii="Tw Cen MT" w:hAnsi="Tw Cen MT"/>
          <w:sz w:val="20"/>
          <w:szCs w:val="20"/>
        </w:rPr>
        <w:t xml:space="preserve">“getting their facts straight,” or knowing the material.  </w:t>
      </w:r>
      <w:r w:rsidRPr="00D10969">
        <w:rPr>
          <w:rFonts w:ascii="Tw Cen MT" w:hAnsi="Tw Cen MT"/>
          <w:sz w:val="20"/>
          <w:szCs w:val="20"/>
        </w:rPr>
        <w:t xml:space="preserve">Despite wanting to be more efficient and use less emotional energy, this method increases amount of time spent preparing and individual stress levels (during the first three semesters, norms for those with two-course-per-semester assignments were 13 to 22 hours per week; with three-course assignments, 18-27 hours). These faculty also tend to gain </w:t>
      </w:r>
      <w:r w:rsidR="00AE216F" w:rsidRPr="00D10969">
        <w:rPr>
          <w:rFonts w:ascii="Tw Cen MT" w:hAnsi="Tw Cen MT"/>
          <w:sz w:val="20"/>
          <w:szCs w:val="20"/>
        </w:rPr>
        <w:t>student acceptance slowly, if at all (even by the four</w:t>
      </w:r>
      <w:r w:rsidRPr="00D10969">
        <w:rPr>
          <w:rFonts w:ascii="Tw Cen MT" w:hAnsi="Tw Cen MT"/>
          <w:sz w:val="20"/>
          <w:szCs w:val="20"/>
        </w:rPr>
        <w:t>th year, the majority still feel tense, worry</w:t>
      </w:r>
      <w:r w:rsidR="00AE216F" w:rsidRPr="00D10969">
        <w:rPr>
          <w:rFonts w:ascii="Tw Cen MT" w:hAnsi="Tw Cen MT"/>
          <w:sz w:val="20"/>
          <w:szCs w:val="20"/>
        </w:rPr>
        <w:t xml:space="preserve"> about n</w:t>
      </w:r>
      <w:r w:rsidRPr="00D10969">
        <w:rPr>
          <w:rFonts w:ascii="Tw Cen MT" w:hAnsi="Tw Cen MT"/>
          <w:sz w:val="20"/>
          <w:szCs w:val="20"/>
        </w:rPr>
        <w:t>ot being in control, and doubt</w:t>
      </w:r>
      <w:r w:rsidR="00AE216F" w:rsidRPr="00D10969">
        <w:rPr>
          <w:rFonts w:ascii="Tw Cen MT" w:hAnsi="Tw Cen MT"/>
          <w:sz w:val="20"/>
          <w:szCs w:val="20"/>
        </w:rPr>
        <w:t xml:space="preserve"> that students liked them)</w:t>
      </w:r>
      <w:r w:rsidRPr="00D10969">
        <w:rPr>
          <w:rFonts w:ascii="Tw Cen MT" w:hAnsi="Tw Cen MT"/>
          <w:sz w:val="20"/>
          <w:szCs w:val="20"/>
        </w:rPr>
        <w:t xml:space="preserve">.  </w:t>
      </w:r>
    </w:p>
    <w:p w:rsidR="005E622D" w:rsidRPr="00D10969" w:rsidRDefault="00EA0E92" w:rsidP="00591FA4">
      <w:pPr>
        <w:tabs>
          <w:tab w:val="left" w:pos="720"/>
          <w:tab w:val="left" w:pos="1346"/>
        </w:tabs>
        <w:spacing w:after="0" w:line="240" w:lineRule="auto"/>
        <w:rPr>
          <w:rFonts w:ascii="Tw Cen MT" w:hAnsi="Tw Cen MT"/>
          <w:sz w:val="20"/>
          <w:szCs w:val="20"/>
        </w:rPr>
      </w:pPr>
      <w:r w:rsidRPr="00D10969">
        <w:rPr>
          <w:rFonts w:ascii="Tw Cen MT" w:hAnsi="Tw Cen MT"/>
          <w:sz w:val="20"/>
          <w:szCs w:val="20"/>
        </w:rPr>
        <w:tab/>
        <w:t xml:space="preserve">5-10% of </w:t>
      </w:r>
      <w:proofErr w:type="gramStart"/>
      <w:r w:rsidRPr="00D10969">
        <w:rPr>
          <w:rFonts w:ascii="Tw Cen MT" w:hAnsi="Tw Cen MT"/>
          <w:sz w:val="20"/>
          <w:szCs w:val="20"/>
        </w:rPr>
        <w:t>faculty are</w:t>
      </w:r>
      <w:proofErr w:type="gramEnd"/>
      <w:r w:rsidRPr="00D10969">
        <w:rPr>
          <w:rFonts w:ascii="Tw Cen MT" w:hAnsi="Tw Cen MT"/>
          <w:sz w:val="20"/>
          <w:szCs w:val="20"/>
        </w:rPr>
        <w:t xml:space="preserve"> what </w:t>
      </w:r>
      <w:proofErr w:type="spellStart"/>
      <w:r w:rsidRPr="00D10969">
        <w:rPr>
          <w:rFonts w:ascii="Tw Cen MT" w:hAnsi="Tw Cen MT"/>
          <w:sz w:val="20"/>
          <w:szCs w:val="20"/>
        </w:rPr>
        <w:t>Boice</w:t>
      </w:r>
      <w:proofErr w:type="spellEnd"/>
      <w:r w:rsidRPr="00D10969">
        <w:rPr>
          <w:rFonts w:ascii="Tw Cen MT" w:hAnsi="Tw Cen MT"/>
          <w:sz w:val="20"/>
          <w:szCs w:val="20"/>
        </w:rPr>
        <w:t xml:space="preserve"> calls “quick starters.”   These faculty lecture in a facts-and-principles style but do so in a more </w:t>
      </w:r>
      <w:r w:rsidR="00AE216F" w:rsidRPr="00D10969">
        <w:rPr>
          <w:rFonts w:ascii="Tw Cen MT" w:hAnsi="Tw Cen MT"/>
          <w:sz w:val="20"/>
          <w:szCs w:val="20"/>
        </w:rPr>
        <w:t>c</w:t>
      </w:r>
      <w:r w:rsidRPr="00D10969">
        <w:rPr>
          <w:rFonts w:ascii="Tw Cen MT" w:hAnsi="Tw Cen MT"/>
          <w:sz w:val="20"/>
          <w:szCs w:val="20"/>
        </w:rPr>
        <w:t xml:space="preserve">omfortable fashion that allows time for student involvement and </w:t>
      </w:r>
      <w:r w:rsidR="00AE216F" w:rsidRPr="00D10969">
        <w:rPr>
          <w:rFonts w:ascii="Tw Cen MT" w:hAnsi="Tw Cen MT"/>
          <w:sz w:val="20"/>
          <w:szCs w:val="20"/>
        </w:rPr>
        <w:t xml:space="preserve">active learning, </w:t>
      </w:r>
      <w:r w:rsidRPr="00D10969">
        <w:rPr>
          <w:rFonts w:ascii="Tw Cen MT" w:hAnsi="Tw Cen MT"/>
          <w:sz w:val="20"/>
          <w:szCs w:val="20"/>
        </w:rPr>
        <w:t>and are learner centered.  Their relaxed</w:t>
      </w:r>
      <w:r w:rsidR="00AE216F" w:rsidRPr="00D10969">
        <w:rPr>
          <w:rFonts w:ascii="Tw Cen MT" w:hAnsi="Tw Cen MT"/>
          <w:sz w:val="20"/>
          <w:szCs w:val="20"/>
        </w:rPr>
        <w:t xml:space="preserve"> pacing with verbal and non-verbal cues </w:t>
      </w:r>
      <w:r w:rsidRPr="00D10969">
        <w:rPr>
          <w:rFonts w:ascii="Tw Cen MT" w:hAnsi="Tw Cen MT"/>
          <w:sz w:val="20"/>
          <w:szCs w:val="20"/>
        </w:rPr>
        <w:t>encourages</w:t>
      </w:r>
      <w:r w:rsidR="00AE216F" w:rsidRPr="00D10969">
        <w:rPr>
          <w:rFonts w:ascii="Tw Cen MT" w:hAnsi="Tw Cen MT"/>
          <w:sz w:val="20"/>
          <w:szCs w:val="20"/>
        </w:rPr>
        <w:t xml:space="preserve"> students to participate</w:t>
      </w:r>
      <w:r w:rsidRPr="00D10969">
        <w:rPr>
          <w:rFonts w:ascii="Tw Cen MT" w:hAnsi="Tw Cen MT"/>
          <w:sz w:val="20"/>
          <w:szCs w:val="20"/>
        </w:rPr>
        <w:t xml:space="preserve">.  </w:t>
      </w:r>
      <w:r w:rsidR="00750149" w:rsidRPr="00D10969">
        <w:rPr>
          <w:rFonts w:ascii="Tw Cen MT" w:hAnsi="Tw Cen MT"/>
          <w:sz w:val="20"/>
          <w:szCs w:val="20"/>
        </w:rPr>
        <w:t>They also display low levels of complaining and cynicism about their campuses and colleagues in terms of supportiveness and competence.  They seek advice about teaching from colleagues (conversations and observations) and from support programs (average about four hour/week in social contacts with colleagues which incl</w:t>
      </w:r>
      <w:r w:rsidR="00591FA4" w:rsidRPr="00D10969">
        <w:rPr>
          <w:rFonts w:ascii="Tw Cen MT" w:hAnsi="Tw Cen MT"/>
          <w:sz w:val="20"/>
          <w:szCs w:val="20"/>
        </w:rPr>
        <w:t>uded discussion about teaching). “Quick starters” have a balance of time expenditure on teaching and scholarship (typically no more than one and one-half hours per classroom hour by third semester).  They are also able to integrate their research and scholarly interests into undergraduate classes, resulting in enthusiasm for teaching.  They display high energy, broad interests and a sense of humor. (</w:t>
      </w:r>
      <w:proofErr w:type="spellStart"/>
      <w:r w:rsidR="00591FA4" w:rsidRPr="00D10969">
        <w:rPr>
          <w:rFonts w:ascii="Tw Cen MT" w:hAnsi="Tw Cen MT"/>
          <w:sz w:val="20"/>
          <w:szCs w:val="20"/>
        </w:rPr>
        <w:t>Boice</w:t>
      </w:r>
      <w:proofErr w:type="spellEnd"/>
      <w:r w:rsidR="00591FA4" w:rsidRPr="00D10969">
        <w:rPr>
          <w:rFonts w:ascii="Tw Cen MT" w:hAnsi="Tw Cen MT"/>
          <w:sz w:val="20"/>
          <w:szCs w:val="20"/>
        </w:rPr>
        <w:t xml:space="preserve">, </w:t>
      </w:r>
      <w:r w:rsidR="00591FA4" w:rsidRPr="00D10969">
        <w:rPr>
          <w:rFonts w:ascii="Tw Cen MT" w:hAnsi="Tw Cen MT"/>
          <w:i/>
          <w:sz w:val="20"/>
          <w:szCs w:val="20"/>
        </w:rPr>
        <w:t>Advice for New Faculty</w:t>
      </w:r>
      <w:r w:rsidR="00591FA4" w:rsidRPr="00D10969">
        <w:rPr>
          <w:rFonts w:ascii="Tw Cen MT" w:hAnsi="Tw Cen MT"/>
          <w:sz w:val="20"/>
          <w:szCs w:val="20"/>
        </w:rPr>
        <w:t xml:space="preserve">, 2000) </w:t>
      </w:r>
    </w:p>
    <w:p w:rsidR="006B1DDE" w:rsidRPr="00D10969" w:rsidRDefault="004E3F1A" w:rsidP="007B68C6">
      <w:pPr>
        <w:tabs>
          <w:tab w:val="left" w:pos="1346"/>
        </w:tabs>
        <w:spacing w:after="0" w:line="240" w:lineRule="auto"/>
        <w:rPr>
          <w:rFonts w:ascii="Tw Cen MT" w:hAnsi="Tw Cen MT"/>
          <w:sz w:val="24"/>
          <w:szCs w:val="24"/>
        </w:rPr>
      </w:pPr>
      <w:r w:rsidRPr="00D10969">
        <w:rPr>
          <w:rFonts w:ascii="Tw Cen MT" w:hAnsi="Tw Cen MT"/>
          <w:sz w:val="24"/>
          <w:szCs w:val="24"/>
        </w:rPr>
        <w:t xml:space="preserve"> </w:t>
      </w:r>
    </w:p>
    <w:p w:rsidR="007B68C6" w:rsidRPr="00D10969" w:rsidRDefault="006B1DDE" w:rsidP="007B68C6">
      <w:pPr>
        <w:tabs>
          <w:tab w:val="left" w:pos="1346"/>
        </w:tabs>
        <w:spacing w:after="0" w:line="240" w:lineRule="auto"/>
        <w:rPr>
          <w:rFonts w:ascii="Tw Cen MT" w:hAnsi="Tw Cen MT"/>
          <w:b/>
          <w:sz w:val="24"/>
          <w:szCs w:val="24"/>
          <w:u w:val="single"/>
        </w:rPr>
      </w:pPr>
      <w:r w:rsidRPr="00D10969">
        <w:rPr>
          <w:rFonts w:ascii="Tw Cen MT" w:hAnsi="Tw Cen MT"/>
          <w:b/>
          <w:sz w:val="24"/>
          <w:szCs w:val="24"/>
          <w:u w:val="single"/>
        </w:rPr>
        <w:t>Interactive Lecturing</w:t>
      </w:r>
    </w:p>
    <w:p w:rsidR="005E622D" w:rsidRPr="00D10969" w:rsidRDefault="005E622D" w:rsidP="005E622D">
      <w:pPr>
        <w:tabs>
          <w:tab w:val="left" w:pos="720"/>
        </w:tabs>
        <w:spacing w:after="0" w:line="240" w:lineRule="auto"/>
        <w:rPr>
          <w:rFonts w:ascii="Tw Cen MT" w:hAnsi="Tw Cen MT"/>
          <w:sz w:val="20"/>
          <w:szCs w:val="20"/>
        </w:rPr>
      </w:pPr>
      <w:r w:rsidRPr="00D10969">
        <w:rPr>
          <w:rFonts w:ascii="Tw Cen MT" w:hAnsi="Tw Cen MT"/>
          <w:sz w:val="24"/>
          <w:szCs w:val="24"/>
        </w:rPr>
        <w:tab/>
      </w:r>
      <w:r w:rsidRPr="00D10969">
        <w:rPr>
          <w:rFonts w:ascii="Tw Cen MT" w:hAnsi="Tw Cen MT"/>
          <w:sz w:val="20"/>
          <w:szCs w:val="20"/>
        </w:rPr>
        <w:t xml:space="preserve">Adult learners can keep tuned in to a lecture for no more than 15 to 20 minutes at a </w:t>
      </w:r>
      <w:proofErr w:type="gramStart"/>
      <w:r w:rsidRPr="00D10969">
        <w:rPr>
          <w:rFonts w:ascii="Tw Cen MT" w:hAnsi="Tw Cen MT"/>
          <w:sz w:val="20"/>
          <w:szCs w:val="20"/>
        </w:rPr>
        <w:t>time,</w:t>
      </w:r>
      <w:proofErr w:type="gramEnd"/>
      <w:r w:rsidRPr="00D10969">
        <w:rPr>
          <w:rFonts w:ascii="Tw Cen MT" w:hAnsi="Tw Cen MT"/>
          <w:sz w:val="20"/>
          <w:szCs w:val="20"/>
        </w:rPr>
        <w:t xml:space="preserve"> and this at the beginning of the class. In 1976, A. H. </w:t>
      </w:r>
      <w:proofErr w:type="spellStart"/>
      <w:r w:rsidRPr="00D10969">
        <w:rPr>
          <w:rFonts w:ascii="Tw Cen MT" w:hAnsi="Tw Cen MT"/>
          <w:sz w:val="20"/>
          <w:szCs w:val="20"/>
        </w:rPr>
        <w:t>Johnstone</w:t>
      </w:r>
      <w:proofErr w:type="spellEnd"/>
      <w:r w:rsidRPr="00D10969">
        <w:rPr>
          <w:rFonts w:ascii="Tw Cen MT" w:hAnsi="Tw Cen MT"/>
          <w:sz w:val="20"/>
          <w:szCs w:val="20"/>
        </w:rPr>
        <w:t xml:space="preserve"> and F. Percival observed students in over 90 lectures, with twelve different lecturers, recording breaks in student attention. They identified a general pattern: After three to five minutes of “settling down” at the start of class, one study found that “the next lapse of attention usually occurred some 10 to 18 minutes later, and as the lecture proceeded the attention span became shorter and often fell to three or four minutes towards the end of a standard lecture.” </w:t>
      </w:r>
      <w:proofErr w:type="gramStart"/>
      <w:r w:rsidRPr="00D10969">
        <w:rPr>
          <w:rFonts w:ascii="Tw Cen MT" w:hAnsi="Tw Cen MT"/>
          <w:sz w:val="20"/>
          <w:szCs w:val="20"/>
        </w:rPr>
        <w:t>(</w:t>
      </w:r>
      <w:r w:rsidRPr="00D10969">
        <w:rPr>
          <w:rFonts w:ascii="Tw Cen MT" w:hAnsi="Tw Cen MT"/>
          <w:i/>
          <w:sz w:val="20"/>
          <w:szCs w:val="20"/>
        </w:rPr>
        <w:t xml:space="preserve">The “Change-up” in </w:t>
      </w:r>
      <w:r w:rsidRPr="00D10969">
        <w:rPr>
          <w:rFonts w:ascii="Tw Cen MT" w:hAnsi="Tw Cen MT"/>
          <w:sz w:val="20"/>
          <w:szCs w:val="20"/>
        </w:rPr>
        <w:t xml:space="preserve">Lectures, Joan </w:t>
      </w:r>
      <w:proofErr w:type="spellStart"/>
      <w:r w:rsidRPr="00D10969">
        <w:rPr>
          <w:rFonts w:ascii="Tw Cen MT" w:hAnsi="Tw Cen MT"/>
          <w:sz w:val="20"/>
          <w:szCs w:val="20"/>
        </w:rPr>
        <w:t>Middendorf</w:t>
      </w:r>
      <w:proofErr w:type="spellEnd"/>
      <w:r w:rsidRPr="00D10969">
        <w:rPr>
          <w:rFonts w:ascii="Tw Cen MT" w:hAnsi="Tw Cen MT"/>
          <w:sz w:val="20"/>
          <w:szCs w:val="20"/>
        </w:rPr>
        <w:t xml:space="preserve"> &amp; Alan </w:t>
      </w:r>
      <w:proofErr w:type="spellStart"/>
      <w:r w:rsidRPr="00D10969">
        <w:rPr>
          <w:rFonts w:ascii="Tw Cen MT" w:hAnsi="Tw Cen MT"/>
          <w:sz w:val="20"/>
          <w:szCs w:val="20"/>
        </w:rPr>
        <w:t>Kalish</w:t>
      </w:r>
      <w:proofErr w:type="spellEnd"/>
      <w:r w:rsidRPr="00D10969">
        <w:rPr>
          <w:rFonts w:ascii="Tw Cen MT" w:hAnsi="Tw Cen MT"/>
          <w:sz w:val="20"/>
          <w:szCs w:val="20"/>
        </w:rPr>
        <w:t>, pp. 49–50).</w:t>
      </w:r>
      <w:proofErr w:type="gramEnd"/>
      <w:r w:rsidRPr="00D10969">
        <w:rPr>
          <w:rFonts w:ascii="Tw Cen MT" w:hAnsi="Tw Cen MT"/>
          <w:sz w:val="20"/>
          <w:szCs w:val="20"/>
        </w:rPr>
        <w:t xml:space="preserve">   </w:t>
      </w:r>
    </w:p>
    <w:p w:rsidR="005E622D" w:rsidRPr="00D10969" w:rsidRDefault="005E622D" w:rsidP="005E622D">
      <w:pPr>
        <w:tabs>
          <w:tab w:val="left" w:pos="720"/>
        </w:tabs>
        <w:spacing w:after="0" w:line="240" w:lineRule="auto"/>
        <w:rPr>
          <w:rFonts w:ascii="Tw Cen MT" w:hAnsi="Tw Cen MT"/>
          <w:sz w:val="20"/>
          <w:szCs w:val="20"/>
        </w:rPr>
      </w:pPr>
      <w:r w:rsidRPr="00D10969">
        <w:rPr>
          <w:rFonts w:ascii="Tw Cen MT" w:hAnsi="Tw Cen MT"/>
          <w:sz w:val="20"/>
          <w:szCs w:val="20"/>
        </w:rPr>
        <w:tab/>
        <w:t xml:space="preserve">When you plan your classes, you will want to decide how often to add a change–up and what activity to use. Use the 20 minute attention span as a rule of thumb: in a 50 minute class, use one change up in the middle; in a 75 minute class, use two change–ups, at roughly 1/3 and 2/3 of the way through the class period. But don’t follow this slavishly; anything that becomes predictable will have less impact. Variety is a powerful force. Having a handful of activities you can use comfortably will keep the students guessing, wondering what you will do next. Be sure to earmark at least one third of the time you allow for the activity for debriefing afterwards; this is when most of the substantive lessons of the activity will be confirmed. Without a wrap–up, students see these activities as amorphous and sometimes confusing; a concluding debriefing helps them understand what was important and what was not.  </w:t>
      </w:r>
      <w:proofErr w:type="gramStart"/>
      <w:r w:rsidRPr="00D10969">
        <w:rPr>
          <w:rFonts w:ascii="Tw Cen MT" w:hAnsi="Tw Cen MT"/>
          <w:sz w:val="20"/>
          <w:szCs w:val="20"/>
        </w:rPr>
        <w:t>(</w:t>
      </w:r>
      <w:r w:rsidRPr="00D10969">
        <w:rPr>
          <w:rFonts w:ascii="Tw Cen MT" w:hAnsi="Tw Cen MT"/>
          <w:i/>
          <w:sz w:val="20"/>
          <w:szCs w:val="20"/>
        </w:rPr>
        <w:t xml:space="preserve">The “Change-up” in </w:t>
      </w:r>
      <w:r w:rsidRPr="00D10969">
        <w:rPr>
          <w:rFonts w:ascii="Tw Cen MT" w:hAnsi="Tw Cen MT"/>
          <w:sz w:val="20"/>
          <w:szCs w:val="20"/>
        </w:rPr>
        <w:t xml:space="preserve">Lectures, Joan </w:t>
      </w:r>
      <w:proofErr w:type="spellStart"/>
      <w:r w:rsidRPr="00D10969">
        <w:rPr>
          <w:rFonts w:ascii="Tw Cen MT" w:hAnsi="Tw Cen MT"/>
          <w:sz w:val="20"/>
          <w:szCs w:val="20"/>
        </w:rPr>
        <w:t>Middendorf</w:t>
      </w:r>
      <w:proofErr w:type="spellEnd"/>
      <w:r w:rsidRPr="00D10969">
        <w:rPr>
          <w:rFonts w:ascii="Tw Cen MT" w:hAnsi="Tw Cen MT"/>
          <w:sz w:val="20"/>
          <w:szCs w:val="20"/>
        </w:rPr>
        <w:t xml:space="preserve"> &amp; Alan </w:t>
      </w:r>
      <w:proofErr w:type="spellStart"/>
      <w:r w:rsidRPr="00D10969">
        <w:rPr>
          <w:rFonts w:ascii="Tw Cen MT" w:hAnsi="Tw Cen MT"/>
          <w:sz w:val="20"/>
          <w:szCs w:val="20"/>
        </w:rPr>
        <w:t>Kalish</w:t>
      </w:r>
      <w:proofErr w:type="spellEnd"/>
      <w:r w:rsidRPr="00D10969">
        <w:rPr>
          <w:rFonts w:ascii="Tw Cen MT" w:hAnsi="Tw Cen MT"/>
          <w:sz w:val="20"/>
          <w:szCs w:val="20"/>
        </w:rPr>
        <w:t>).</w:t>
      </w:r>
      <w:proofErr w:type="gramEnd"/>
    </w:p>
    <w:p w:rsidR="007B68C6" w:rsidRPr="00D10969" w:rsidRDefault="007B68C6" w:rsidP="007B68C6">
      <w:pPr>
        <w:tabs>
          <w:tab w:val="left" w:pos="1346"/>
        </w:tabs>
        <w:spacing w:after="0" w:line="240" w:lineRule="auto"/>
        <w:rPr>
          <w:rFonts w:ascii="Tw Cen MT" w:hAnsi="Tw Cen MT"/>
          <w:sz w:val="24"/>
          <w:szCs w:val="24"/>
        </w:rPr>
      </w:pPr>
    </w:p>
    <w:p w:rsidR="002268F7" w:rsidRPr="00D10969" w:rsidRDefault="002268F7" w:rsidP="002268F7">
      <w:pPr>
        <w:tabs>
          <w:tab w:val="left" w:pos="1346"/>
        </w:tabs>
        <w:spacing w:after="0" w:line="240" w:lineRule="auto"/>
        <w:rPr>
          <w:rFonts w:ascii="Tw Cen MT" w:hAnsi="Tw Cen MT"/>
          <w:sz w:val="24"/>
          <w:szCs w:val="24"/>
        </w:rPr>
      </w:pPr>
      <w:r w:rsidRPr="00D10969">
        <w:rPr>
          <w:rFonts w:ascii="Tw Cen MT" w:hAnsi="Tw Cen MT"/>
          <w:b/>
          <w:sz w:val="24"/>
          <w:szCs w:val="24"/>
          <w:u w:val="single"/>
        </w:rPr>
        <w:t>Lesson from Theater</w:t>
      </w:r>
    </w:p>
    <w:p w:rsidR="002268F7" w:rsidRPr="00D10969" w:rsidRDefault="002268F7" w:rsidP="002268F7">
      <w:pPr>
        <w:spacing w:after="0" w:line="240" w:lineRule="auto"/>
        <w:ind w:firstLine="72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Studies have shown that teachers who engage their students are both more comfortable in their role and more effective at communicating course content.   This engagement, or lack thereof, can be seen in small positive and negative visual messages.  Positive visual messages include: maintaining eye contact with class, scanning the class constantly, moving around the room, teaching to the back row, animating their presentation, using pauses and silence, using podium only as “home base,” and smiling.  Negative visual messages include: indicating too much interest in the clock, reading notes, eye contact only with first row, gestures close to the body, hiding behind the podium, frowning or scowling.  Additionally non-verbal communication is more reliable and believable than verbal communication (when at odds, non-verbal messages take precedence). (Arnold &amp; Roach, “Teaching: A Nonverbal Communication Event”)</w:t>
      </w:r>
    </w:p>
    <w:p w:rsidR="009C1393" w:rsidRPr="00D10969" w:rsidRDefault="009C1393" w:rsidP="002268F7">
      <w:pPr>
        <w:spacing w:after="0" w:line="240" w:lineRule="auto"/>
        <w:ind w:firstLine="72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 xml:space="preserve">The theater offers other useful tips for student engagement.  </w:t>
      </w:r>
      <w:proofErr w:type="gramStart"/>
      <w:r w:rsidRPr="00D10969">
        <w:rPr>
          <w:rFonts w:ascii="Tw Cen MT" w:eastAsia="Times New Roman" w:hAnsi="Tw Cen MT" w:cstheme="minorHAnsi"/>
          <w:sz w:val="20"/>
          <w:szCs w:val="20"/>
          <w:shd w:val="clear" w:color="auto" w:fill="FFFFFF"/>
        </w:rPr>
        <w:t>Just as an actor modulates his or her voice to emphasize certain things, so too a presenter can alter the tone, inflection and volume of his or her voice to draw attention to different points.</w:t>
      </w:r>
      <w:proofErr w:type="gramEnd"/>
      <w:r w:rsidRPr="00D10969">
        <w:rPr>
          <w:rFonts w:ascii="Tw Cen MT" w:eastAsia="Times New Roman" w:hAnsi="Tw Cen MT" w:cstheme="minorHAnsi"/>
          <w:sz w:val="20"/>
          <w:szCs w:val="20"/>
          <w:shd w:val="clear" w:color="auto" w:fill="FFFFFF"/>
        </w:rPr>
        <w:t xml:space="preserve">  Effective use of one’s voice, gestures and movement brings </w:t>
      </w:r>
      <w:proofErr w:type="gramStart"/>
      <w:r w:rsidRPr="00D10969">
        <w:rPr>
          <w:rFonts w:ascii="Tw Cen MT" w:eastAsia="Times New Roman" w:hAnsi="Tw Cen MT" w:cstheme="minorHAnsi"/>
          <w:sz w:val="20"/>
          <w:szCs w:val="20"/>
          <w:shd w:val="clear" w:color="auto" w:fill="FFFFFF"/>
        </w:rPr>
        <w:t>an energy</w:t>
      </w:r>
      <w:proofErr w:type="gramEnd"/>
      <w:r w:rsidRPr="00D10969">
        <w:rPr>
          <w:rFonts w:ascii="Tw Cen MT" w:eastAsia="Times New Roman" w:hAnsi="Tw Cen MT" w:cstheme="minorHAnsi"/>
          <w:sz w:val="20"/>
          <w:szCs w:val="20"/>
          <w:shd w:val="clear" w:color="auto" w:fill="FFFFFF"/>
        </w:rPr>
        <w:t xml:space="preserve"> to the room and energizes students leading to more active engagement.  Actions are often more believable than speech.  Studies have shown that when one’s words conflict with what one does, the actions are deemed more reliable.  Therefore, when a student responds to a prompt, the professor should never walk (unless to walk to the board to make notes).  “Walking on their line” draws the class’s attention away from student and indicates that their participation or response is not </w:t>
      </w:r>
      <w:r w:rsidRPr="00D10969">
        <w:rPr>
          <w:rFonts w:ascii="Tw Cen MT" w:eastAsia="Times New Roman" w:hAnsi="Tw Cen MT" w:cstheme="minorHAnsi"/>
          <w:sz w:val="20"/>
          <w:szCs w:val="20"/>
          <w:shd w:val="clear" w:color="auto" w:fill="FFFFFF"/>
        </w:rPr>
        <w:lastRenderedPageBreak/>
        <w:t>valued.  This also means that the professor should not check the clock when a student is speaking as it indicates that he or she is more interested in when the student will finish than in what the student has to say.  (</w:t>
      </w:r>
      <w:proofErr w:type="spellStart"/>
      <w:r w:rsidRPr="00D10969">
        <w:rPr>
          <w:rFonts w:ascii="Tw Cen MT" w:eastAsia="Times New Roman" w:hAnsi="Tw Cen MT" w:cstheme="minorHAnsi"/>
          <w:sz w:val="20"/>
          <w:szCs w:val="20"/>
          <w:shd w:val="clear" w:color="auto" w:fill="FFFFFF"/>
        </w:rPr>
        <w:t>Tauber</w:t>
      </w:r>
      <w:proofErr w:type="spellEnd"/>
      <w:r w:rsidRPr="00D10969">
        <w:rPr>
          <w:rFonts w:ascii="Tw Cen MT" w:eastAsia="Times New Roman" w:hAnsi="Tw Cen MT" w:cstheme="minorHAnsi"/>
          <w:sz w:val="20"/>
          <w:szCs w:val="20"/>
          <w:shd w:val="clear" w:color="auto" w:fill="FFFFFF"/>
        </w:rPr>
        <w:t xml:space="preserve"> &amp; </w:t>
      </w:r>
      <w:proofErr w:type="spellStart"/>
      <w:r w:rsidRPr="00D10969">
        <w:rPr>
          <w:rFonts w:ascii="Tw Cen MT" w:eastAsia="Times New Roman" w:hAnsi="Tw Cen MT" w:cstheme="minorHAnsi"/>
          <w:sz w:val="20"/>
          <w:szCs w:val="20"/>
          <w:shd w:val="clear" w:color="auto" w:fill="FFFFFF"/>
        </w:rPr>
        <w:t>Mester</w:t>
      </w:r>
      <w:proofErr w:type="spellEnd"/>
      <w:r w:rsidRPr="00D10969">
        <w:rPr>
          <w:rFonts w:ascii="Tw Cen MT" w:eastAsia="Times New Roman" w:hAnsi="Tw Cen MT" w:cstheme="minorHAnsi"/>
          <w:sz w:val="20"/>
          <w:szCs w:val="20"/>
          <w:shd w:val="clear" w:color="auto" w:fill="FFFFFF"/>
        </w:rPr>
        <w:t>)</w:t>
      </w:r>
    </w:p>
    <w:p w:rsidR="0054314F" w:rsidRPr="00D10969" w:rsidRDefault="002268F7" w:rsidP="009C1393">
      <w:pPr>
        <w:spacing w:after="0" w:line="240" w:lineRule="auto"/>
        <w:ind w:firstLine="72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 xml:space="preserve">For more on ways that theater lessons can help you prepare for and deliver an effective, engaging presentation see </w:t>
      </w:r>
      <w:r w:rsidRPr="00D10969">
        <w:rPr>
          <w:rFonts w:ascii="Tw Cen MT" w:eastAsia="Times New Roman" w:hAnsi="Tw Cen MT" w:cstheme="minorHAnsi"/>
          <w:i/>
          <w:sz w:val="20"/>
          <w:szCs w:val="20"/>
          <w:shd w:val="clear" w:color="auto" w:fill="FFFFFF"/>
        </w:rPr>
        <w:t>Teacher as Actor</w:t>
      </w:r>
      <w:r w:rsidRPr="00D10969">
        <w:rPr>
          <w:rFonts w:ascii="Tw Cen MT" w:eastAsia="Times New Roman" w:hAnsi="Tw Cen MT" w:cstheme="minorHAnsi"/>
          <w:sz w:val="20"/>
          <w:szCs w:val="20"/>
          <w:shd w:val="clear" w:color="auto" w:fill="FFFFFF"/>
        </w:rPr>
        <w:t xml:space="preserve"> (Burns &amp; Woods) and </w:t>
      </w:r>
      <w:r w:rsidRPr="00D10969">
        <w:rPr>
          <w:rFonts w:ascii="Tw Cen MT" w:eastAsia="Times New Roman" w:hAnsi="Tw Cen MT" w:cstheme="minorHAnsi"/>
          <w:i/>
          <w:sz w:val="20"/>
          <w:szCs w:val="20"/>
          <w:shd w:val="clear" w:color="auto" w:fill="FFFFFF"/>
        </w:rPr>
        <w:t>Acting Lessons for Teachers</w:t>
      </w:r>
      <w:r w:rsidRPr="00D10969">
        <w:rPr>
          <w:rFonts w:ascii="Tw Cen MT" w:eastAsia="Times New Roman" w:hAnsi="Tw Cen MT" w:cstheme="minorHAnsi"/>
          <w:sz w:val="20"/>
          <w:szCs w:val="20"/>
          <w:shd w:val="clear" w:color="auto" w:fill="FFFFFF"/>
        </w:rPr>
        <w:t xml:space="preserve"> (</w:t>
      </w:r>
      <w:proofErr w:type="spellStart"/>
      <w:r w:rsidRPr="00D10969">
        <w:rPr>
          <w:rFonts w:ascii="Tw Cen MT" w:eastAsia="Times New Roman" w:hAnsi="Tw Cen MT" w:cstheme="minorHAnsi"/>
          <w:sz w:val="20"/>
          <w:szCs w:val="20"/>
          <w:shd w:val="clear" w:color="auto" w:fill="FFFFFF"/>
        </w:rPr>
        <w:t>Tauber</w:t>
      </w:r>
      <w:proofErr w:type="spellEnd"/>
      <w:r w:rsidRPr="00D10969">
        <w:rPr>
          <w:rFonts w:ascii="Tw Cen MT" w:eastAsia="Times New Roman" w:hAnsi="Tw Cen MT" w:cstheme="minorHAnsi"/>
          <w:sz w:val="20"/>
          <w:szCs w:val="20"/>
          <w:shd w:val="clear" w:color="auto" w:fill="FFFFFF"/>
        </w:rPr>
        <w:t xml:space="preserve"> &amp; </w:t>
      </w:r>
      <w:proofErr w:type="spellStart"/>
      <w:r w:rsidRPr="00D10969">
        <w:rPr>
          <w:rFonts w:ascii="Tw Cen MT" w:eastAsia="Times New Roman" w:hAnsi="Tw Cen MT" w:cstheme="minorHAnsi"/>
          <w:sz w:val="20"/>
          <w:szCs w:val="20"/>
          <w:shd w:val="clear" w:color="auto" w:fill="FFFFFF"/>
        </w:rPr>
        <w:t>Mester</w:t>
      </w:r>
      <w:proofErr w:type="spellEnd"/>
      <w:r w:rsidRPr="00D10969">
        <w:rPr>
          <w:rFonts w:ascii="Tw Cen MT" w:eastAsia="Times New Roman" w:hAnsi="Tw Cen MT" w:cstheme="minorHAnsi"/>
          <w:sz w:val="20"/>
          <w:szCs w:val="20"/>
          <w:shd w:val="clear" w:color="auto" w:fill="FFFFFF"/>
        </w:rPr>
        <w:t>).</w:t>
      </w:r>
      <w:r w:rsidR="00661C26" w:rsidRPr="00D10969">
        <w:rPr>
          <w:rFonts w:ascii="Tw Cen MT" w:eastAsia="Times New Roman" w:hAnsi="Tw Cen MT" w:cstheme="minorHAnsi"/>
          <w:sz w:val="20"/>
          <w:szCs w:val="20"/>
          <w:shd w:val="clear" w:color="auto" w:fill="FFFFFF"/>
        </w:rPr>
        <w:t xml:space="preserve">  </w:t>
      </w:r>
      <w:r w:rsidR="00C47E04" w:rsidRPr="00D10969">
        <w:rPr>
          <w:rFonts w:ascii="Tw Cen MT" w:eastAsia="Times New Roman" w:hAnsi="Tw Cen MT" w:cstheme="minorHAnsi"/>
          <w:sz w:val="20"/>
          <w:szCs w:val="20"/>
          <w:shd w:val="clear" w:color="auto" w:fill="FFFFFF"/>
        </w:rPr>
        <w:t xml:space="preserve">Nancy </w:t>
      </w:r>
      <w:proofErr w:type="spellStart"/>
      <w:r w:rsidR="00C47E04" w:rsidRPr="00D10969">
        <w:rPr>
          <w:rFonts w:ascii="Tw Cen MT" w:eastAsia="Times New Roman" w:hAnsi="Tw Cen MT" w:cstheme="minorHAnsi"/>
          <w:sz w:val="20"/>
          <w:szCs w:val="20"/>
          <w:shd w:val="clear" w:color="auto" w:fill="FFFFFF"/>
        </w:rPr>
        <w:t>Houfek</w:t>
      </w:r>
      <w:proofErr w:type="spellEnd"/>
      <w:r w:rsidR="00C47E04" w:rsidRPr="00D10969">
        <w:rPr>
          <w:rFonts w:ascii="Tw Cen MT" w:eastAsia="Times New Roman" w:hAnsi="Tw Cen MT" w:cstheme="minorHAnsi"/>
          <w:sz w:val="20"/>
          <w:szCs w:val="20"/>
          <w:shd w:val="clear" w:color="auto" w:fill="FFFFFF"/>
        </w:rPr>
        <w:t xml:space="preserve"> offers great advice in her video “The Act of Teaching: Theater Techniques for Classrooms and Presentations: (</w:t>
      </w:r>
      <w:hyperlink r:id="rId8" w:history="1">
        <w:r w:rsidR="00661C26" w:rsidRPr="00D10969">
          <w:rPr>
            <w:rStyle w:val="Hyperlink"/>
            <w:color w:val="auto"/>
          </w:rPr>
          <w:t>http://cft.vanderbilt.edu/teaching-guides/teaching-activities/lecturing/</w:t>
        </w:r>
      </w:hyperlink>
      <w:r w:rsidR="00661C26" w:rsidRPr="00D10969">
        <w:rPr>
          <w:rFonts w:ascii="Tw Cen MT" w:eastAsia="Times New Roman" w:hAnsi="Tw Cen MT" w:cstheme="minorHAnsi"/>
          <w:sz w:val="20"/>
          <w:szCs w:val="20"/>
          <w:shd w:val="clear" w:color="auto" w:fill="FFFFFF"/>
        </w:rPr>
        <w:t xml:space="preserve"> </w:t>
      </w:r>
      <w:r w:rsidR="00C47E04" w:rsidRPr="00D10969">
        <w:rPr>
          <w:rFonts w:ascii="Tw Cen MT" w:eastAsia="Times New Roman" w:hAnsi="Tw Cen MT" w:cstheme="minorHAnsi"/>
          <w:sz w:val="20"/>
          <w:szCs w:val="20"/>
          <w:shd w:val="clear" w:color="auto" w:fill="FFFFFF"/>
        </w:rPr>
        <w:t>).</w:t>
      </w:r>
    </w:p>
    <w:p w:rsidR="009C1393" w:rsidRPr="00D10969" w:rsidRDefault="009C1393" w:rsidP="009C1393">
      <w:pPr>
        <w:spacing w:after="0" w:line="240" w:lineRule="auto"/>
        <w:ind w:firstLine="720"/>
        <w:rPr>
          <w:rFonts w:ascii="Tw Cen MT" w:hAnsi="Tw Cen MT"/>
          <w:b/>
          <w:sz w:val="28"/>
          <w:szCs w:val="24"/>
          <w:u w:val="single"/>
        </w:rPr>
      </w:pPr>
    </w:p>
    <w:p w:rsidR="007B68C6" w:rsidRPr="00D10969" w:rsidRDefault="007B68C6" w:rsidP="007B68C6">
      <w:pPr>
        <w:tabs>
          <w:tab w:val="left" w:pos="1346"/>
        </w:tabs>
        <w:spacing w:after="0" w:line="240" w:lineRule="auto"/>
        <w:jc w:val="center"/>
        <w:rPr>
          <w:rFonts w:ascii="Tw Cen MT" w:hAnsi="Tw Cen MT"/>
          <w:sz w:val="28"/>
          <w:szCs w:val="24"/>
        </w:rPr>
      </w:pPr>
      <w:r w:rsidRPr="00D10969">
        <w:rPr>
          <w:rFonts w:ascii="Tw Cen MT" w:hAnsi="Tw Cen MT"/>
          <w:b/>
          <w:sz w:val="28"/>
          <w:szCs w:val="24"/>
          <w:u w:val="single"/>
        </w:rPr>
        <w:t>Practical Strategies</w:t>
      </w:r>
    </w:p>
    <w:p w:rsidR="007B68C6" w:rsidRPr="00D10969" w:rsidRDefault="00B96E7A" w:rsidP="007B68C6">
      <w:pPr>
        <w:tabs>
          <w:tab w:val="left" w:pos="1346"/>
        </w:tabs>
        <w:spacing w:after="0" w:line="240" w:lineRule="auto"/>
        <w:rPr>
          <w:rFonts w:ascii="Tw Cen MT" w:hAnsi="Tw Cen MT"/>
          <w:b/>
          <w:sz w:val="24"/>
          <w:szCs w:val="24"/>
          <w:u w:val="single"/>
        </w:rPr>
      </w:pPr>
      <w:r w:rsidRPr="00D10969">
        <w:rPr>
          <w:rFonts w:ascii="Tw Cen MT" w:hAnsi="Tw Cen MT"/>
          <w:b/>
          <w:sz w:val="24"/>
          <w:szCs w:val="24"/>
          <w:u w:val="single"/>
        </w:rPr>
        <w:t xml:space="preserve">Interactive </w:t>
      </w:r>
      <w:r w:rsidR="00F52CEB" w:rsidRPr="00D10969">
        <w:rPr>
          <w:rFonts w:ascii="Tw Cen MT" w:hAnsi="Tw Cen MT"/>
          <w:b/>
          <w:sz w:val="24"/>
          <w:szCs w:val="24"/>
          <w:u w:val="single"/>
        </w:rPr>
        <w:t>Classroom A</w:t>
      </w:r>
      <w:r w:rsidR="004E3F1A" w:rsidRPr="00D10969">
        <w:rPr>
          <w:rFonts w:ascii="Tw Cen MT" w:hAnsi="Tw Cen MT"/>
          <w:b/>
          <w:sz w:val="24"/>
          <w:szCs w:val="24"/>
          <w:u w:val="single"/>
        </w:rPr>
        <w:t>ctivities</w:t>
      </w:r>
    </w:p>
    <w:p w:rsidR="00F52CEB" w:rsidRPr="00D10969" w:rsidRDefault="00F52CEB" w:rsidP="00F52CEB">
      <w:pPr>
        <w:pStyle w:val="Heading3"/>
        <w:spacing w:before="0"/>
        <w:rPr>
          <w:rFonts w:ascii="Tw Cen MT" w:hAnsi="Tw Cen MT"/>
          <w:color w:val="auto"/>
          <w:sz w:val="20"/>
          <w:szCs w:val="20"/>
        </w:rPr>
      </w:pPr>
      <w:r w:rsidRPr="00D10969">
        <w:rPr>
          <w:rFonts w:ascii="Tw Cen MT" w:hAnsi="Tw Cen MT"/>
          <w:color w:val="auto"/>
          <w:sz w:val="20"/>
          <w:szCs w:val="20"/>
        </w:rPr>
        <w:t>Student Generated Questions:</w:t>
      </w:r>
    </w:p>
    <w:p w:rsidR="00F52CEB" w:rsidRPr="00D10969" w:rsidRDefault="00F52CEB" w:rsidP="00F52CEB">
      <w:pPr>
        <w:numPr>
          <w:ilvl w:val="0"/>
          <w:numId w:val="1"/>
        </w:numPr>
        <w:spacing w:after="0" w:line="240" w:lineRule="auto"/>
        <w:rPr>
          <w:rFonts w:ascii="Tw Cen MT" w:hAnsi="Tw Cen MT"/>
          <w:sz w:val="20"/>
          <w:szCs w:val="20"/>
        </w:rPr>
      </w:pPr>
      <w:r w:rsidRPr="00D10969">
        <w:rPr>
          <w:rStyle w:val="Emphasis"/>
          <w:rFonts w:ascii="Tw Cen MT" w:hAnsi="Tw Cen MT"/>
          <w:sz w:val="20"/>
          <w:szCs w:val="20"/>
        </w:rPr>
        <w:t>Write a Question</w:t>
      </w:r>
      <w:r w:rsidRPr="00D10969">
        <w:rPr>
          <w:rFonts w:ascii="Tw Cen MT" w:hAnsi="Tw Cen MT"/>
          <w:sz w:val="20"/>
          <w:szCs w:val="20"/>
        </w:rPr>
        <w:t xml:space="preserve"> </w:t>
      </w:r>
      <w:r w:rsidRPr="00D10969">
        <w:rPr>
          <w:rFonts w:ascii="Tw Cen MT" w:hAnsi="Tw Cen MT"/>
          <w:sz w:val="20"/>
          <w:szCs w:val="20"/>
        </w:rPr>
        <w:br/>
        <w:t>The simplest of these techniques: instead of saying, “Are there any questions?</w:t>
      </w:r>
      <w:proofErr w:type="gramStart"/>
      <w:r w:rsidRPr="00D10969">
        <w:rPr>
          <w:rFonts w:ascii="Tw Cen MT" w:hAnsi="Tw Cen MT"/>
          <w:sz w:val="20"/>
          <w:szCs w:val="20"/>
        </w:rPr>
        <w:t>”,</w:t>
      </w:r>
      <w:proofErr w:type="gramEnd"/>
      <w:r w:rsidRPr="00D10969">
        <w:rPr>
          <w:rFonts w:ascii="Tw Cen MT" w:hAnsi="Tw Cen MT"/>
          <w:sz w:val="20"/>
          <w:szCs w:val="20"/>
        </w:rPr>
        <w:t xml:space="preserve"> ask each student to write down one to three questions they have about the material just covered in class. Then ask several (volunteers at first) what their questions are and answer them (or get other students to answer them). Writing their questions down gives them all a chance to work out what they really do not know and seeing the questions in writing helps them feel authorized to ask them. </w:t>
      </w:r>
    </w:p>
    <w:p w:rsidR="00F52CEB" w:rsidRPr="00D10969" w:rsidRDefault="00F52CEB" w:rsidP="00F52CEB">
      <w:pPr>
        <w:numPr>
          <w:ilvl w:val="0"/>
          <w:numId w:val="1"/>
        </w:numPr>
        <w:spacing w:after="0" w:line="240" w:lineRule="auto"/>
        <w:rPr>
          <w:rFonts w:ascii="Tw Cen MT" w:hAnsi="Tw Cen MT"/>
          <w:sz w:val="20"/>
          <w:szCs w:val="20"/>
        </w:rPr>
      </w:pPr>
      <w:r w:rsidRPr="00D10969">
        <w:rPr>
          <w:rStyle w:val="Emphasis"/>
          <w:rFonts w:ascii="Tw Cen MT" w:hAnsi="Tw Cen MT"/>
          <w:sz w:val="20"/>
          <w:szCs w:val="20"/>
        </w:rPr>
        <w:t>Guided Reciprocal Peer Questioning</w:t>
      </w:r>
      <w:r w:rsidRPr="00D10969">
        <w:rPr>
          <w:rFonts w:ascii="Tw Cen MT" w:hAnsi="Tw Cen MT"/>
          <w:sz w:val="20"/>
          <w:szCs w:val="20"/>
        </w:rPr>
        <w:t xml:space="preserve"> </w:t>
      </w:r>
      <w:r w:rsidRPr="00D10969">
        <w:rPr>
          <w:rFonts w:ascii="Tw Cen MT" w:hAnsi="Tw Cen MT"/>
          <w:sz w:val="20"/>
          <w:szCs w:val="20"/>
        </w:rPr>
        <w:br/>
        <w:t xml:space="preserve">Show students a set of generic question stems. Each student writes down questions about the material just covered in class. They need not be able to answer their own questions; the purpose is to generate discussion. Groups of four students then discuss possible answers to the questions each group member wrote. Sample Generic Question Stems “What is the main idea of ___?” “What is a new example of ___?” “What is the difference between ___ and ___?” “What are the strengths and weaknesses of ___?” (Millis &amp; </w:t>
      </w:r>
      <w:proofErr w:type="spellStart"/>
      <w:r w:rsidRPr="00D10969">
        <w:rPr>
          <w:rFonts w:ascii="Tw Cen MT" w:hAnsi="Tw Cen MT"/>
          <w:sz w:val="20"/>
          <w:szCs w:val="20"/>
        </w:rPr>
        <w:t>Cottell</w:t>
      </w:r>
      <w:proofErr w:type="spellEnd"/>
      <w:r w:rsidRPr="00D10969">
        <w:rPr>
          <w:rFonts w:ascii="Tw Cen MT" w:hAnsi="Tw Cen MT"/>
          <w:sz w:val="20"/>
          <w:szCs w:val="20"/>
        </w:rPr>
        <w:t xml:space="preserve">, 1993) </w:t>
      </w:r>
    </w:p>
    <w:p w:rsidR="00F52CEB" w:rsidRPr="00D10969" w:rsidRDefault="00F52CEB" w:rsidP="00F52CEB">
      <w:pPr>
        <w:numPr>
          <w:ilvl w:val="0"/>
          <w:numId w:val="1"/>
        </w:numPr>
        <w:spacing w:after="0" w:line="240" w:lineRule="auto"/>
        <w:rPr>
          <w:rFonts w:ascii="Tw Cen MT" w:hAnsi="Tw Cen MT"/>
          <w:sz w:val="20"/>
          <w:szCs w:val="20"/>
        </w:rPr>
      </w:pPr>
      <w:r w:rsidRPr="00D10969">
        <w:rPr>
          <w:rStyle w:val="Emphasis"/>
          <w:rFonts w:ascii="Tw Cen MT" w:hAnsi="Tw Cen MT"/>
          <w:sz w:val="20"/>
          <w:szCs w:val="20"/>
        </w:rPr>
        <w:t>Exam Questions</w:t>
      </w:r>
      <w:r w:rsidRPr="00D10969">
        <w:rPr>
          <w:rFonts w:ascii="Tw Cen MT" w:hAnsi="Tw Cen MT"/>
          <w:sz w:val="20"/>
          <w:szCs w:val="20"/>
        </w:rPr>
        <w:t xml:space="preserve"> </w:t>
      </w:r>
      <w:r w:rsidRPr="00D10969">
        <w:rPr>
          <w:rFonts w:ascii="Tw Cen MT" w:hAnsi="Tw Cen MT"/>
          <w:sz w:val="20"/>
          <w:szCs w:val="20"/>
        </w:rPr>
        <w:br/>
        <w:t xml:space="preserve">Alone, or in pairs, or groups of three, students write an exam question about material just covered in class. (They should follow the format of your actual exam—essay, multiple–choice, etc.) After a brief time for discussion, you select at least four groups to report their questions to the whole class. Write these on the board and ask other students to critique them (give specific criteria). You can collect all of the questions in writing; use the best ones on the exam! (Angelo &amp; Cross, 1993) </w:t>
      </w:r>
    </w:p>
    <w:p w:rsidR="00F52CEB" w:rsidRPr="00D10969" w:rsidRDefault="00F52CEB" w:rsidP="00F52CEB">
      <w:pPr>
        <w:numPr>
          <w:ilvl w:val="0"/>
          <w:numId w:val="1"/>
        </w:numPr>
        <w:spacing w:after="0" w:line="240" w:lineRule="auto"/>
        <w:rPr>
          <w:rFonts w:ascii="Tw Cen MT" w:hAnsi="Tw Cen MT"/>
          <w:sz w:val="20"/>
          <w:szCs w:val="20"/>
        </w:rPr>
      </w:pPr>
      <w:r w:rsidRPr="00D10969">
        <w:rPr>
          <w:rStyle w:val="Emphasis"/>
          <w:rFonts w:ascii="Tw Cen MT" w:hAnsi="Tw Cen MT"/>
          <w:sz w:val="20"/>
          <w:szCs w:val="20"/>
        </w:rPr>
        <w:t>Student–Developed Cases</w:t>
      </w:r>
      <w:r w:rsidRPr="00D10969">
        <w:rPr>
          <w:rFonts w:ascii="Tw Cen MT" w:hAnsi="Tw Cen MT"/>
          <w:sz w:val="20"/>
          <w:szCs w:val="20"/>
        </w:rPr>
        <w:t xml:space="preserve"> </w:t>
      </w:r>
      <w:r w:rsidRPr="00D10969">
        <w:rPr>
          <w:rFonts w:ascii="Tw Cen MT" w:hAnsi="Tw Cen MT"/>
          <w:sz w:val="20"/>
          <w:szCs w:val="20"/>
        </w:rPr>
        <w:br/>
        <w:t xml:space="preserve">Alone or in small groups, ask students to develop a case (a fictional situation which presents a problem) based on the theory of the current topic. This can be done in class, as homework, or both. The class should then discuss several of the cases. </w:t>
      </w:r>
    </w:p>
    <w:p w:rsidR="00F52CEB" w:rsidRPr="00D10969" w:rsidRDefault="00F52CEB" w:rsidP="00F52CEB">
      <w:pPr>
        <w:numPr>
          <w:ilvl w:val="0"/>
          <w:numId w:val="1"/>
        </w:numPr>
        <w:spacing w:after="0" w:line="240" w:lineRule="auto"/>
        <w:rPr>
          <w:rFonts w:ascii="Tw Cen MT" w:hAnsi="Tw Cen MT"/>
          <w:sz w:val="20"/>
          <w:szCs w:val="20"/>
        </w:rPr>
      </w:pPr>
      <w:r w:rsidRPr="00D10969">
        <w:rPr>
          <w:rStyle w:val="Emphasis"/>
          <w:rFonts w:ascii="Tw Cen MT" w:hAnsi="Tw Cen MT"/>
          <w:sz w:val="20"/>
          <w:szCs w:val="20"/>
        </w:rPr>
        <w:t>Minute Papers</w:t>
      </w:r>
      <w:r w:rsidRPr="00D10969">
        <w:rPr>
          <w:rFonts w:ascii="Tw Cen MT" w:hAnsi="Tw Cen MT"/>
          <w:sz w:val="20"/>
          <w:szCs w:val="20"/>
        </w:rPr>
        <w:t xml:space="preserve"> </w:t>
      </w:r>
      <w:r w:rsidRPr="00D10969">
        <w:rPr>
          <w:rFonts w:ascii="Tw Cen MT" w:hAnsi="Tw Cen MT"/>
          <w:sz w:val="20"/>
          <w:szCs w:val="20"/>
        </w:rPr>
        <w:br/>
        <w:t xml:space="preserve">At the end of a class or a section of material, ask your students to write for a minute or three. Questions such as “What was the most important point of today’s class?” or “What question do you still have about this material?” give you important feedback about the students’ comprehension and a useful starting point for the next class. (Schwartz as described in Wilson, 1986; see also Angelo &amp; Cross, 1993) </w:t>
      </w:r>
    </w:p>
    <w:p w:rsidR="00F52CEB" w:rsidRPr="00D10969" w:rsidRDefault="00F52CEB" w:rsidP="00F52CEB">
      <w:pPr>
        <w:pStyle w:val="Heading3"/>
        <w:spacing w:before="0"/>
        <w:rPr>
          <w:rFonts w:ascii="Tw Cen MT" w:hAnsi="Tw Cen MT"/>
          <w:color w:val="auto"/>
          <w:sz w:val="20"/>
          <w:szCs w:val="20"/>
        </w:rPr>
      </w:pPr>
      <w:r w:rsidRPr="00D10969">
        <w:rPr>
          <w:rFonts w:ascii="Tw Cen MT" w:hAnsi="Tw Cen MT"/>
          <w:color w:val="auto"/>
          <w:sz w:val="20"/>
          <w:szCs w:val="20"/>
        </w:rPr>
        <w:t>Problem Solving:</w:t>
      </w:r>
    </w:p>
    <w:p w:rsidR="00F52CEB" w:rsidRPr="00D10969" w:rsidRDefault="00F52CEB" w:rsidP="00F52CEB">
      <w:pPr>
        <w:numPr>
          <w:ilvl w:val="0"/>
          <w:numId w:val="2"/>
        </w:numPr>
        <w:spacing w:after="0" w:line="240" w:lineRule="auto"/>
        <w:rPr>
          <w:rFonts w:ascii="Tw Cen MT" w:hAnsi="Tw Cen MT"/>
          <w:sz w:val="20"/>
          <w:szCs w:val="20"/>
        </w:rPr>
      </w:pPr>
      <w:r w:rsidRPr="00D10969">
        <w:rPr>
          <w:rStyle w:val="Emphasis"/>
          <w:rFonts w:ascii="Tw Cen MT" w:hAnsi="Tw Cen MT"/>
          <w:sz w:val="20"/>
          <w:szCs w:val="20"/>
        </w:rPr>
        <w:t>Think (or Write)—Pair—Share</w:t>
      </w:r>
      <w:r w:rsidRPr="00D10969">
        <w:rPr>
          <w:rFonts w:ascii="Tw Cen MT" w:hAnsi="Tw Cen MT"/>
          <w:sz w:val="20"/>
          <w:szCs w:val="20"/>
        </w:rPr>
        <w:t xml:space="preserve"> </w:t>
      </w:r>
      <w:r w:rsidRPr="00D10969">
        <w:rPr>
          <w:rFonts w:ascii="Tw Cen MT" w:hAnsi="Tw Cen MT"/>
          <w:sz w:val="20"/>
          <w:szCs w:val="20"/>
        </w:rPr>
        <w:br/>
        <w:t xml:space="preserve">Pose a question which requires analysis, evaluation, or synthesis. Each student thinks or writes on this question for one minute, then turns to the person next to him to compare ideas. Then the pairs share their ideas with some larger group (pairs of pairs, section of the class, or whole group). (Wright, 1994) </w:t>
      </w:r>
    </w:p>
    <w:p w:rsidR="00F52CEB" w:rsidRPr="00D10969" w:rsidRDefault="00F52CEB" w:rsidP="00F52CEB">
      <w:pPr>
        <w:numPr>
          <w:ilvl w:val="0"/>
          <w:numId w:val="2"/>
        </w:numPr>
        <w:spacing w:after="0" w:line="240" w:lineRule="auto"/>
        <w:rPr>
          <w:rFonts w:ascii="Tw Cen MT" w:hAnsi="Tw Cen MT"/>
          <w:sz w:val="20"/>
          <w:szCs w:val="20"/>
        </w:rPr>
      </w:pPr>
      <w:r w:rsidRPr="00D10969">
        <w:rPr>
          <w:rStyle w:val="Emphasis"/>
          <w:rFonts w:ascii="Tw Cen MT" w:hAnsi="Tw Cen MT"/>
          <w:sz w:val="20"/>
          <w:szCs w:val="20"/>
        </w:rPr>
        <w:t>Paired Discussions</w:t>
      </w:r>
      <w:r w:rsidRPr="00D10969">
        <w:rPr>
          <w:rFonts w:ascii="Tw Cen MT" w:hAnsi="Tw Cen MT"/>
          <w:sz w:val="20"/>
          <w:szCs w:val="20"/>
        </w:rPr>
        <w:t xml:space="preserve"> </w:t>
      </w:r>
      <w:r w:rsidRPr="00D10969">
        <w:rPr>
          <w:rFonts w:ascii="Tw Cen MT" w:hAnsi="Tw Cen MT"/>
          <w:sz w:val="20"/>
          <w:szCs w:val="20"/>
        </w:rPr>
        <w:br/>
        <w:t xml:space="preserve">In three or four minutes, have students discuss something with the person next to them: summarize class so far; react to theory, concepts, or information being presented; relate today’s material to past learning; etc. Make your question as specific as you can. (Wright, 1994) </w:t>
      </w:r>
    </w:p>
    <w:p w:rsidR="00F52CEB" w:rsidRPr="00D10969" w:rsidRDefault="00F52CEB" w:rsidP="00F52CEB">
      <w:pPr>
        <w:numPr>
          <w:ilvl w:val="0"/>
          <w:numId w:val="2"/>
        </w:numPr>
        <w:spacing w:after="0" w:line="240" w:lineRule="auto"/>
        <w:rPr>
          <w:rFonts w:ascii="Tw Cen MT" w:hAnsi="Tw Cen MT"/>
          <w:sz w:val="20"/>
          <w:szCs w:val="20"/>
        </w:rPr>
      </w:pPr>
      <w:r w:rsidRPr="00D10969">
        <w:rPr>
          <w:rStyle w:val="Emphasis"/>
          <w:rFonts w:ascii="Tw Cen MT" w:hAnsi="Tw Cen MT"/>
          <w:sz w:val="20"/>
          <w:szCs w:val="20"/>
        </w:rPr>
        <w:t>Practice Exam Question or Homework Problem</w:t>
      </w:r>
      <w:r w:rsidRPr="00D10969">
        <w:rPr>
          <w:rFonts w:ascii="Tw Cen MT" w:hAnsi="Tw Cen MT"/>
          <w:sz w:val="20"/>
          <w:szCs w:val="20"/>
        </w:rPr>
        <w:t xml:space="preserve"> </w:t>
      </w:r>
      <w:r w:rsidRPr="00D10969">
        <w:rPr>
          <w:rFonts w:ascii="Tw Cen MT" w:hAnsi="Tw Cen MT"/>
          <w:sz w:val="20"/>
          <w:szCs w:val="20"/>
        </w:rPr>
        <w:br/>
        <w:t xml:space="preserve">Give the students a sample exam question or homework problem for practice. Either works quite well with more quantitative problems. Ask several students at random to report their answers to the class. Giving the students a chance to practice the type of questions they might see on homework assignments or examinations will give them more confidence when they have to work them alone. (Derek Bok Center, 1992) </w:t>
      </w:r>
    </w:p>
    <w:p w:rsidR="00F52CEB" w:rsidRPr="00D10969" w:rsidRDefault="00F52CEB" w:rsidP="00F52CEB">
      <w:pPr>
        <w:numPr>
          <w:ilvl w:val="0"/>
          <w:numId w:val="2"/>
        </w:numPr>
        <w:spacing w:after="0" w:line="240" w:lineRule="auto"/>
        <w:rPr>
          <w:rFonts w:ascii="Tw Cen MT" w:hAnsi="Tw Cen MT"/>
          <w:sz w:val="20"/>
          <w:szCs w:val="20"/>
        </w:rPr>
      </w:pPr>
      <w:r w:rsidRPr="00D10969">
        <w:rPr>
          <w:rStyle w:val="Emphasis"/>
          <w:rFonts w:ascii="Tw Cen MT" w:hAnsi="Tw Cen MT"/>
          <w:sz w:val="20"/>
          <w:szCs w:val="20"/>
        </w:rPr>
        <w:t>Finding Illustrative Quotations</w:t>
      </w:r>
      <w:r w:rsidRPr="00D10969">
        <w:rPr>
          <w:rFonts w:ascii="Tw Cen MT" w:hAnsi="Tw Cen MT"/>
          <w:sz w:val="20"/>
          <w:szCs w:val="20"/>
        </w:rPr>
        <w:t xml:space="preserve"> </w:t>
      </w:r>
      <w:r w:rsidRPr="00D10969">
        <w:rPr>
          <w:rFonts w:ascii="Tw Cen MT" w:hAnsi="Tw Cen MT"/>
          <w:sz w:val="20"/>
          <w:szCs w:val="20"/>
        </w:rPr>
        <w:br/>
        <w:t xml:space="preserve">Alone or in small groups, ask students to reread the text for the day to find quotations to support a specific position. You can have all groups look for support for the same position or several different ones. (Frederick, 1981) </w:t>
      </w:r>
    </w:p>
    <w:p w:rsidR="00F52CEB" w:rsidRPr="00D10969" w:rsidRDefault="00F52CEB" w:rsidP="00F52CEB">
      <w:pPr>
        <w:numPr>
          <w:ilvl w:val="0"/>
          <w:numId w:val="2"/>
        </w:numPr>
        <w:spacing w:after="0" w:line="240" w:lineRule="auto"/>
        <w:rPr>
          <w:rFonts w:ascii="Tw Cen MT" w:hAnsi="Tw Cen MT"/>
          <w:sz w:val="20"/>
          <w:szCs w:val="20"/>
        </w:rPr>
      </w:pPr>
      <w:r w:rsidRPr="00D10969">
        <w:rPr>
          <w:rStyle w:val="Emphasis"/>
          <w:rFonts w:ascii="Tw Cen MT" w:hAnsi="Tw Cen MT"/>
          <w:sz w:val="20"/>
          <w:szCs w:val="20"/>
        </w:rPr>
        <w:lastRenderedPageBreak/>
        <w:t>Concrete Images</w:t>
      </w:r>
      <w:r w:rsidRPr="00D10969">
        <w:rPr>
          <w:rFonts w:ascii="Tw Cen MT" w:hAnsi="Tw Cen MT"/>
          <w:sz w:val="20"/>
          <w:szCs w:val="20"/>
        </w:rPr>
        <w:t xml:space="preserve"> </w:t>
      </w:r>
      <w:r w:rsidRPr="00D10969">
        <w:rPr>
          <w:rFonts w:ascii="Tw Cen MT" w:hAnsi="Tw Cen MT"/>
          <w:sz w:val="20"/>
          <w:szCs w:val="20"/>
        </w:rPr>
        <w:br/>
        <w:t xml:space="preserve">To help students to make specific references to the text, go around the room and ask each one to state a concrete image/scene/event/moment that stands out to them. List them on the board. Follow up by having them find themes or patterns, missing points, etc. Then discussion can move to analysis with a common collection of facts. (Frederick, 1981) </w:t>
      </w:r>
    </w:p>
    <w:p w:rsidR="007134EC" w:rsidRPr="00D10969" w:rsidRDefault="007134EC" w:rsidP="00F52CEB">
      <w:pPr>
        <w:numPr>
          <w:ilvl w:val="0"/>
          <w:numId w:val="2"/>
        </w:numPr>
        <w:spacing w:after="0" w:line="240" w:lineRule="auto"/>
        <w:rPr>
          <w:rStyle w:val="Emphasis"/>
          <w:rFonts w:ascii="Tw Cen MT" w:hAnsi="Tw Cen MT"/>
          <w:i w:val="0"/>
          <w:iCs w:val="0"/>
          <w:sz w:val="20"/>
          <w:szCs w:val="20"/>
        </w:rPr>
      </w:pPr>
      <w:r w:rsidRPr="00D10969">
        <w:rPr>
          <w:rStyle w:val="Emphasis"/>
          <w:rFonts w:ascii="Tw Cen MT" w:hAnsi="Tw Cen MT"/>
          <w:sz w:val="20"/>
          <w:szCs w:val="20"/>
        </w:rPr>
        <w:t>Concept Map</w:t>
      </w:r>
    </w:p>
    <w:p w:rsidR="007134EC" w:rsidRPr="00D10969" w:rsidRDefault="007134EC" w:rsidP="007134EC">
      <w:pPr>
        <w:spacing w:after="0" w:line="240" w:lineRule="auto"/>
        <w:ind w:left="720"/>
        <w:rPr>
          <w:rFonts w:ascii="Tw Cen MT" w:hAnsi="Tw Cen MT"/>
          <w:sz w:val="20"/>
          <w:szCs w:val="20"/>
        </w:rPr>
      </w:pPr>
      <w:r w:rsidRPr="00D10969">
        <w:rPr>
          <w:rStyle w:val="apple-style-span"/>
          <w:rFonts w:ascii="Tw Cen MT" w:hAnsi="Tw Cen MT"/>
          <w:sz w:val="20"/>
          <w:szCs w:val="20"/>
          <w:shd w:val="clear" w:color="auto" w:fill="FFFFFF"/>
        </w:rPr>
        <w:t>A concept map is a way of illustrating the connections that exist between terms or concepts covered in course material; students construct concept maps by connecting individual terms by lines which indicate the relationship between each set of connected terms. Most of the terms in a concept map have multiple connections. Developing a concept map requires the students to identify and organize information and to establish meaningful relationships between the pieces of information. (Paulsen &amp; Faust)</w:t>
      </w:r>
    </w:p>
    <w:p w:rsidR="00C47E04" w:rsidRPr="00D10969" w:rsidRDefault="00C47E04" w:rsidP="00F52CEB">
      <w:pPr>
        <w:numPr>
          <w:ilvl w:val="0"/>
          <w:numId w:val="2"/>
        </w:numPr>
        <w:spacing w:after="0" w:line="240" w:lineRule="auto"/>
        <w:rPr>
          <w:rStyle w:val="Emphasis"/>
          <w:rFonts w:ascii="Tw Cen MT" w:hAnsi="Tw Cen MT"/>
          <w:i w:val="0"/>
          <w:iCs w:val="0"/>
          <w:sz w:val="20"/>
          <w:szCs w:val="20"/>
        </w:rPr>
      </w:pPr>
      <w:r w:rsidRPr="00D10969">
        <w:rPr>
          <w:rStyle w:val="Emphasis"/>
          <w:rFonts w:ascii="Tw Cen MT" w:hAnsi="Tw Cen MT"/>
          <w:sz w:val="20"/>
          <w:szCs w:val="20"/>
        </w:rPr>
        <w:t>Jigsaw</w:t>
      </w:r>
    </w:p>
    <w:p w:rsidR="009C1393" w:rsidRPr="00D10969" w:rsidRDefault="00C47E04" w:rsidP="009C1393">
      <w:pPr>
        <w:spacing w:after="0" w:line="240" w:lineRule="auto"/>
        <w:ind w:left="720"/>
        <w:rPr>
          <w:rStyle w:val="apple-style-span"/>
          <w:rFonts w:ascii="Tw Cen MT" w:hAnsi="Tw Cen MT" w:cs="Tahoma"/>
          <w:sz w:val="20"/>
          <w:szCs w:val="20"/>
          <w:shd w:val="clear" w:color="auto" w:fill="FFFFFF"/>
        </w:rPr>
      </w:pPr>
      <w:r w:rsidRPr="00D10969">
        <w:rPr>
          <w:rStyle w:val="apple-style-span"/>
          <w:rFonts w:ascii="Tw Cen MT" w:hAnsi="Tw Cen MT" w:cs="Tahoma"/>
          <w:sz w:val="20"/>
          <w:szCs w:val="20"/>
          <w:shd w:val="clear" w:color="auto" w:fill="FFFFFF"/>
        </w:rPr>
        <w:t>Students are broken into small groups that each work on a different aspect of the same problem, question, or issue. At the conclusion of small group discussions, the class rejoins for synthesis of the results and discussion of the problem as a whole. Example: Assign groups to act as lobbyists acting in behalf of individuals that would be affected by a new piece of legislation. Give each group time to formulate their arguments and then have the group rejoin to modify the legislation so that it is approved by all parties.</w:t>
      </w:r>
      <w:r w:rsidR="007134EC" w:rsidRPr="00D10969">
        <w:rPr>
          <w:rStyle w:val="apple-style-span"/>
          <w:rFonts w:ascii="Tw Cen MT" w:hAnsi="Tw Cen MT" w:cs="Tahoma"/>
          <w:sz w:val="20"/>
          <w:szCs w:val="20"/>
          <w:shd w:val="clear" w:color="auto" w:fill="FFFFFF"/>
        </w:rPr>
        <w:t xml:space="preserve"> (Paulsen &amp; Faust)</w:t>
      </w:r>
    </w:p>
    <w:p w:rsidR="009C1393" w:rsidRPr="00D10969" w:rsidRDefault="009C1393" w:rsidP="009C1393">
      <w:pPr>
        <w:pStyle w:val="ListParagraph"/>
        <w:numPr>
          <w:ilvl w:val="0"/>
          <w:numId w:val="2"/>
        </w:numPr>
        <w:spacing w:after="0" w:line="240" w:lineRule="auto"/>
        <w:rPr>
          <w:rStyle w:val="apple-style-span"/>
          <w:rFonts w:ascii="Tw Cen MT" w:hAnsi="Tw Cen MT" w:cs="Tahoma"/>
          <w:sz w:val="20"/>
          <w:szCs w:val="20"/>
          <w:shd w:val="clear" w:color="auto" w:fill="FFFFFF"/>
        </w:rPr>
      </w:pPr>
      <w:r w:rsidRPr="00D10969">
        <w:rPr>
          <w:rStyle w:val="apple-style-span"/>
          <w:rFonts w:ascii="Tw Cen MT" w:hAnsi="Tw Cen MT" w:cs="Tahoma"/>
          <w:i/>
          <w:sz w:val="20"/>
          <w:szCs w:val="20"/>
          <w:shd w:val="clear" w:color="auto" w:fill="FFFFFF"/>
        </w:rPr>
        <w:t>What If?</w:t>
      </w:r>
    </w:p>
    <w:p w:rsidR="009C1393" w:rsidRPr="00D10969" w:rsidRDefault="009C1393" w:rsidP="009C1393">
      <w:pPr>
        <w:spacing w:after="0" w:line="240" w:lineRule="auto"/>
        <w:ind w:left="720"/>
        <w:rPr>
          <w:rStyle w:val="apple-style-span"/>
          <w:rFonts w:ascii="Tw Cen MT" w:hAnsi="Tw Cen MT" w:cs="Tahoma"/>
          <w:sz w:val="20"/>
          <w:szCs w:val="20"/>
          <w:shd w:val="clear" w:color="auto" w:fill="FFFFFF"/>
        </w:rPr>
      </w:pPr>
      <w:proofErr w:type="gramStart"/>
      <w:r w:rsidRPr="00D10969">
        <w:rPr>
          <w:rStyle w:val="apple-style-span"/>
          <w:rFonts w:ascii="Tw Cen MT" w:hAnsi="Tw Cen MT" w:cs="Tahoma"/>
          <w:sz w:val="20"/>
          <w:szCs w:val="20"/>
          <w:shd w:val="clear" w:color="auto" w:fill="FFFFFF"/>
        </w:rPr>
        <w:t xml:space="preserve">A </w:t>
      </w:r>
      <w:r w:rsidR="00463919" w:rsidRPr="00D10969">
        <w:rPr>
          <w:rStyle w:val="apple-style-span"/>
          <w:rFonts w:ascii="Tw Cen MT" w:hAnsi="Tw Cen MT" w:cs="Tahoma"/>
          <w:i/>
          <w:sz w:val="20"/>
          <w:szCs w:val="20"/>
          <w:shd w:val="clear" w:color="auto" w:fill="FFFFFF"/>
        </w:rPr>
        <w:t>w</w:t>
      </w:r>
      <w:r w:rsidRPr="00D10969">
        <w:rPr>
          <w:rStyle w:val="apple-style-span"/>
          <w:rFonts w:ascii="Tw Cen MT" w:hAnsi="Tw Cen MT" w:cs="Tahoma"/>
          <w:i/>
          <w:sz w:val="20"/>
          <w:szCs w:val="20"/>
          <w:shd w:val="clear" w:color="auto" w:fill="FFFFFF"/>
        </w:rPr>
        <w:t>hat</w:t>
      </w:r>
      <w:r w:rsidR="00463919" w:rsidRPr="00D10969">
        <w:rPr>
          <w:rStyle w:val="apple-style-span"/>
          <w:rFonts w:ascii="Tw Cen MT" w:hAnsi="Tw Cen MT" w:cs="Tahoma"/>
          <w:i/>
          <w:sz w:val="20"/>
          <w:szCs w:val="20"/>
          <w:shd w:val="clear" w:color="auto" w:fill="FFFFFF"/>
        </w:rPr>
        <w:t>-</w:t>
      </w:r>
      <w:r w:rsidRPr="00D10969">
        <w:rPr>
          <w:rStyle w:val="apple-style-span"/>
          <w:rFonts w:ascii="Tw Cen MT" w:hAnsi="Tw Cen MT" w:cs="Tahoma"/>
          <w:i/>
          <w:sz w:val="20"/>
          <w:szCs w:val="20"/>
          <w:shd w:val="clear" w:color="auto" w:fill="FFFFFF"/>
        </w:rPr>
        <w:t>if?</w:t>
      </w:r>
      <w:proofErr w:type="gramEnd"/>
      <w:r w:rsidRPr="00D10969">
        <w:rPr>
          <w:rStyle w:val="apple-style-span"/>
          <w:rFonts w:ascii="Tw Cen MT" w:hAnsi="Tw Cen MT" w:cs="Tahoma"/>
          <w:i/>
          <w:sz w:val="20"/>
          <w:szCs w:val="20"/>
          <w:shd w:val="clear" w:color="auto" w:fill="FFFFFF"/>
        </w:rPr>
        <w:t xml:space="preserve"> </w:t>
      </w:r>
      <w:proofErr w:type="gramStart"/>
      <w:r w:rsidR="00463919" w:rsidRPr="00D10969">
        <w:rPr>
          <w:rStyle w:val="apple-style-span"/>
          <w:rFonts w:ascii="Tw Cen MT" w:hAnsi="Tw Cen MT" w:cs="Tahoma"/>
          <w:sz w:val="20"/>
          <w:szCs w:val="20"/>
          <w:shd w:val="clear" w:color="auto" w:fill="FFFFFF"/>
        </w:rPr>
        <w:t>e</w:t>
      </w:r>
      <w:r w:rsidRPr="00D10969">
        <w:rPr>
          <w:rStyle w:val="apple-style-span"/>
          <w:rFonts w:ascii="Tw Cen MT" w:hAnsi="Tw Cen MT" w:cs="Tahoma"/>
          <w:sz w:val="20"/>
          <w:szCs w:val="20"/>
          <w:shd w:val="clear" w:color="auto" w:fill="FFFFFF"/>
        </w:rPr>
        <w:t>xercise</w:t>
      </w:r>
      <w:proofErr w:type="gramEnd"/>
      <w:r w:rsidRPr="00D10969">
        <w:rPr>
          <w:rStyle w:val="apple-style-span"/>
          <w:rFonts w:ascii="Tw Cen MT" w:hAnsi="Tw Cen MT" w:cs="Tahoma"/>
          <w:sz w:val="20"/>
          <w:szCs w:val="20"/>
          <w:shd w:val="clear" w:color="auto" w:fill="FFFFFF"/>
        </w:rPr>
        <w:t xml:space="preserve"> asks students to </w:t>
      </w:r>
      <w:r w:rsidR="00463919" w:rsidRPr="00D10969">
        <w:rPr>
          <w:rStyle w:val="apple-style-span"/>
          <w:rFonts w:ascii="Tw Cen MT" w:hAnsi="Tw Cen MT" w:cs="Tahoma"/>
          <w:sz w:val="20"/>
          <w:szCs w:val="20"/>
          <w:shd w:val="clear" w:color="auto" w:fill="FFFFFF"/>
        </w:rPr>
        <w:t xml:space="preserve">move beyond what they know about a subject and apply a method or concept.  This technique can be a good way to assess whether or not students understand a concept while allowing them to think through its implications.  These can be realistic or fantastic.  The intent is to generate speculation and analysis.  For example: What if the Revolutionary War had failed? What if the polar ice caps melted? </w:t>
      </w:r>
      <w:r w:rsidR="000050F3" w:rsidRPr="00D10969">
        <w:rPr>
          <w:rStyle w:val="apple-style-span"/>
          <w:rFonts w:ascii="Tw Cen MT" w:hAnsi="Tw Cen MT" w:cs="Tahoma"/>
          <w:sz w:val="20"/>
          <w:szCs w:val="20"/>
          <w:shd w:val="clear" w:color="auto" w:fill="FFFFFF"/>
        </w:rPr>
        <w:t xml:space="preserve"> (</w:t>
      </w:r>
      <w:proofErr w:type="spellStart"/>
      <w:r w:rsidR="000050F3" w:rsidRPr="00D10969">
        <w:rPr>
          <w:rStyle w:val="apple-style-span"/>
          <w:rFonts w:ascii="Tw Cen MT" w:hAnsi="Tw Cen MT" w:cs="Tahoma"/>
          <w:sz w:val="20"/>
          <w:szCs w:val="20"/>
          <w:shd w:val="clear" w:color="auto" w:fill="FFFFFF"/>
        </w:rPr>
        <w:t>Tauber</w:t>
      </w:r>
      <w:proofErr w:type="spellEnd"/>
      <w:r w:rsidR="000050F3" w:rsidRPr="00D10969">
        <w:rPr>
          <w:rStyle w:val="apple-style-span"/>
          <w:rFonts w:ascii="Tw Cen MT" w:hAnsi="Tw Cen MT" w:cs="Tahoma"/>
          <w:sz w:val="20"/>
          <w:szCs w:val="20"/>
          <w:shd w:val="clear" w:color="auto" w:fill="FFFFFF"/>
        </w:rPr>
        <w:t xml:space="preserve"> &amp; </w:t>
      </w:r>
      <w:proofErr w:type="spellStart"/>
      <w:r w:rsidR="000050F3" w:rsidRPr="00D10969">
        <w:rPr>
          <w:rStyle w:val="apple-style-span"/>
          <w:rFonts w:ascii="Tw Cen MT" w:hAnsi="Tw Cen MT" w:cs="Tahoma"/>
          <w:sz w:val="20"/>
          <w:szCs w:val="20"/>
          <w:shd w:val="clear" w:color="auto" w:fill="FFFFFF"/>
        </w:rPr>
        <w:t>Mester</w:t>
      </w:r>
      <w:proofErr w:type="spellEnd"/>
      <w:r w:rsidR="000050F3" w:rsidRPr="00D10969">
        <w:rPr>
          <w:rStyle w:val="apple-style-span"/>
          <w:rFonts w:ascii="Tw Cen MT" w:hAnsi="Tw Cen MT" w:cs="Tahoma"/>
          <w:sz w:val="20"/>
          <w:szCs w:val="20"/>
          <w:shd w:val="clear" w:color="auto" w:fill="FFFFFF"/>
        </w:rPr>
        <w:t>, 1994)</w:t>
      </w:r>
    </w:p>
    <w:p w:rsidR="00F52CEB" w:rsidRPr="00D10969" w:rsidRDefault="00F52CEB" w:rsidP="00F52CEB">
      <w:pPr>
        <w:pStyle w:val="Heading3"/>
        <w:spacing w:before="0"/>
        <w:rPr>
          <w:rFonts w:ascii="Tw Cen MT" w:hAnsi="Tw Cen MT"/>
          <w:color w:val="auto"/>
          <w:sz w:val="20"/>
          <w:szCs w:val="20"/>
        </w:rPr>
      </w:pPr>
      <w:r w:rsidRPr="00D10969">
        <w:rPr>
          <w:rFonts w:ascii="Tw Cen MT" w:hAnsi="Tw Cen MT"/>
          <w:color w:val="auto"/>
          <w:sz w:val="20"/>
          <w:szCs w:val="20"/>
        </w:rPr>
        <w:t xml:space="preserve">Generating Ideas: </w:t>
      </w:r>
    </w:p>
    <w:p w:rsidR="00F52CEB" w:rsidRPr="00D10969" w:rsidRDefault="00F52CEB" w:rsidP="00F52CEB">
      <w:pPr>
        <w:numPr>
          <w:ilvl w:val="0"/>
          <w:numId w:val="3"/>
        </w:numPr>
        <w:spacing w:after="0" w:line="240" w:lineRule="auto"/>
        <w:rPr>
          <w:rFonts w:ascii="Tw Cen MT" w:hAnsi="Tw Cen MT"/>
          <w:sz w:val="20"/>
          <w:szCs w:val="20"/>
        </w:rPr>
      </w:pPr>
      <w:r w:rsidRPr="00D10969">
        <w:rPr>
          <w:rStyle w:val="Emphasis"/>
          <w:rFonts w:ascii="Tw Cen MT" w:hAnsi="Tw Cen MT"/>
          <w:sz w:val="20"/>
          <w:szCs w:val="20"/>
        </w:rPr>
        <w:t>Brainstorming</w:t>
      </w:r>
      <w:r w:rsidRPr="00D10969">
        <w:rPr>
          <w:rFonts w:ascii="Tw Cen MT" w:hAnsi="Tw Cen MT"/>
          <w:sz w:val="20"/>
          <w:szCs w:val="20"/>
        </w:rPr>
        <w:t xml:space="preserve"> </w:t>
      </w:r>
      <w:r w:rsidRPr="00D10969">
        <w:rPr>
          <w:rFonts w:ascii="Tw Cen MT" w:hAnsi="Tw Cen MT"/>
          <w:sz w:val="20"/>
          <w:szCs w:val="20"/>
        </w:rPr>
        <w:br/>
        <w:t xml:space="preserve">Help students to see what they know by recording all of their ideas, recollections, etc. on the board. Ask students to call out any ideas they have. Write the ideas down first without analyzing them, </w:t>
      </w:r>
      <w:proofErr w:type="gramStart"/>
      <w:r w:rsidRPr="00D10969">
        <w:rPr>
          <w:rFonts w:ascii="Tw Cen MT" w:hAnsi="Tw Cen MT"/>
          <w:sz w:val="20"/>
          <w:szCs w:val="20"/>
        </w:rPr>
        <w:t>then</w:t>
      </w:r>
      <w:proofErr w:type="gramEnd"/>
      <w:r w:rsidRPr="00D10969">
        <w:rPr>
          <w:rFonts w:ascii="Tw Cen MT" w:hAnsi="Tw Cen MT"/>
          <w:sz w:val="20"/>
          <w:szCs w:val="20"/>
        </w:rPr>
        <w:t xml:space="preserve"> move to critical discussion. Buzz Groups: Give one or two prepared questions to groups of three to five students. Each group records its discussion and reports to the whole class. Then help the class synthesize the groups’ answers. (</w:t>
      </w:r>
      <w:proofErr w:type="spellStart"/>
      <w:r w:rsidRPr="00D10969">
        <w:rPr>
          <w:rFonts w:ascii="Tw Cen MT" w:hAnsi="Tw Cen MT"/>
          <w:sz w:val="20"/>
          <w:szCs w:val="20"/>
        </w:rPr>
        <w:t>Berquist</w:t>
      </w:r>
      <w:proofErr w:type="spellEnd"/>
      <w:r w:rsidRPr="00D10969">
        <w:rPr>
          <w:rFonts w:ascii="Tw Cen MT" w:hAnsi="Tw Cen MT"/>
          <w:sz w:val="20"/>
          <w:szCs w:val="20"/>
        </w:rPr>
        <w:t xml:space="preserve"> &amp; Phillips, 1975) </w:t>
      </w:r>
    </w:p>
    <w:p w:rsidR="00F52CEB" w:rsidRPr="00D10969" w:rsidRDefault="00F52CEB" w:rsidP="00F52CEB">
      <w:pPr>
        <w:numPr>
          <w:ilvl w:val="0"/>
          <w:numId w:val="3"/>
        </w:numPr>
        <w:spacing w:after="0" w:line="240" w:lineRule="auto"/>
        <w:rPr>
          <w:rFonts w:ascii="Tw Cen MT" w:hAnsi="Tw Cen MT"/>
          <w:sz w:val="20"/>
          <w:szCs w:val="20"/>
        </w:rPr>
      </w:pPr>
      <w:r w:rsidRPr="00D10969">
        <w:rPr>
          <w:rStyle w:val="Emphasis"/>
          <w:rFonts w:ascii="Tw Cen MT" w:hAnsi="Tw Cen MT"/>
          <w:sz w:val="20"/>
          <w:szCs w:val="20"/>
        </w:rPr>
        <w:t>Roundtable</w:t>
      </w:r>
      <w:r w:rsidRPr="00D10969">
        <w:rPr>
          <w:rFonts w:ascii="Tw Cen MT" w:hAnsi="Tw Cen MT"/>
          <w:sz w:val="20"/>
          <w:szCs w:val="20"/>
        </w:rPr>
        <w:t xml:space="preserve"> </w:t>
      </w:r>
      <w:r w:rsidRPr="00D10969">
        <w:rPr>
          <w:rFonts w:ascii="Tw Cen MT" w:hAnsi="Tw Cen MT"/>
          <w:sz w:val="20"/>
          <w:szCs w:val="20"/>
        </w:rPr>
        <w:br/>
        <w:t xml:space="preserve">A brainstorming technique in which students take turns writing on a single pad of paper, saying their ideas aloud as they write. Each tries to add to what has already been said. (Wright, 1994) </w:t>
      </w:r>
    </w:p>
    <w:p w:rsidR="00F52CEB" w:rsidRPr="00D10969" w:rsidRDefault="00F52CEB" w:rsidP="00F52CEB">
      <w:pPr>
        <w:numPr>
          <w:ilvl w:val="0"/>
          <w:numId w:val="3"/>
        </w:numPr>
        <w:spacing w:after="0" w:line="240" w:lineRule="auto"/>
        <w:rPr>
          <w:rFonts w:ascii="Tw Cen MT" w:hAnsi="Tw Cen MT"/>
          <w:sz w:val="20"/>
          <w:szCs w:val="20"/>
        </w:rPr>
      </w:pPr>
      <w:r w:rsidRPr="00D10969">
        <w:rPr>
          <w:rStyle w:val="Emphasis"/>
          <w:rFonts w:ascii="Tw Cen MT" w:hAnsi="Tw Cen MT"/>
          <w:sz w:val="20"/>
          <w:szCs w:val="20"/>
        </w:rPr>
        <w:t>Truth Statements</w:t>
      </w:r>
      <w:r w:rsidRPr="00D10969">
        <w:rPr>
          <w:rFonts w:ascii="Tw Cen MT" w:hAnsi="Tw Cen MT"/>
          <w:sz w:val="20"/>
          <w:szCs w:val="20"/>
        </w:rPr>
        <w:t xml:space="preserve"> </w:t>
      </w:r>
      <w:r w:rsidRPr="00D10969">
        <w:rPr>
          <w:rFonts w:ascii="Tw Cen MT" w:hAnsi="Tw Cen MT"/>
          <w:sz w:val="20"/>
          <w:szCs w:val="20"/>
        </w:rPr>
        <w:br/>
        <w:t xml:space="preserve">Ask several small groups to decide on three things they know to be true about some particular issue. This is useful when introducing a new topic which students think they know a great deal, but their assumptions about it need to be examined. (Frederick, 1981) </w:t>
      </w:r>
    </w:p>
    <w:p w:rsidR="00F52CEB" w:rsidRPr="00D10969" w:rsidRDefault="00F52CEB" w:rsidP="00F52CEB">
      <w:pPr>
        <w:numPr>
          <w:ilvl w:val="0"/>
          <w:numId w:val="3"/>
        </w:numPr>
        <w:spacing w:after="0" w:line="240" w:lineRule="auto"/>
        <w:rPr>
          <w:rFonts w:ascii="Tw Cen MT" w:hAnsi="Tw Cen MT"/>
          <w:sz w:val="20"/>
          <w:szCs w:val="20"/>
        </w:rPr>
      </w:pPr>
      <w:r w:rsidRPr="00D10969">
        <w:rPr>
          <w:rStyle w:val="Emphasis"/>
          <w:rFonts w:ascii="Tw Cen MT" w:hAnsi="Tw Cen MT"/>
          <w:sz w:val="20"/>
          <w:szCs w:val="20"/>
        </w:rPr>
        <w:t xml:space="preserve">Picture Making </w:t>
      </w:r>
      <w:r w:rsidRPr="00D10969">
        <w:rPr>
          <w:rFonts w:ascii="Tw Cen MT" w:hAnsi="Tw Cen MT"/>
          <w:sz w:val="20"/>
          <w:szCs w:val="20"/>
        </w:rPr>
        <w:br/>
        <w:t>Choose (perhaps with help from class) several principles or questions which could be illustrated. Groups of four or five students each illustrate one on the board or on large chart paper. Each group explains its picture to the class, followed by discussion. (</w:t>
      </w:r>
      <w:proofErr w:type="spellStart"/>
      <w:r w:rsidRPr="00D10969">
        <w:rPr>
          <w:rFonts w:ascii="Tw Cen MT" w:hAnsi="Tw Cen MT"/>
          <w:sz w:val="20"/>
          <w:szCs w:val="20"/>
        </w:rPr>
        <w:t>Berquist</w:t>
      </w:r>
      <w:proofErr w:type="spellEnd"/>
      <w:r w:rsidRPr="00D10969">
        <w:rPr>
          <w:rFonts w:ascii="Tw Cen MT" w:hAnsi="Tw Cen MT"/>
          <w:sz w:val="20"/>
          <w:szCs w:val="20"/>
        </w:rPr>
        <w:t xml:space="preserve"> &amp; Phillips, 1975) </w:t>
      </w:r>
    </w:p>
    <w:p w:rsidR="00F52CEB" w:rsidRPr="00D10969" w:rsidRDefault="00F52CEB" w:rsidP="00F52CEB">
      <w:pPr>
        <w:numPr>
          <w:ilvl w:val="0"/>
          <w:numId w:val="3"/>
        </w:numPr>
        <w:spacing w:after="0" w:line="240" w:lineRule="auto"/>
        <w:rPr>
          <w:rFonts w:ascii="Tw Cen MT" w:hAnsi="Tw Cen MT"/>
          <w:sz w:val="20"/>
          <w:szCs w:val="20"/>
        </w:rPr>
      </w:pPr>
      <w:r w:rsidRPr="00D10969">
        <w:rPr>
          <w:rStyle w:val="Emphasis"/>
          <w:rFonts w:ascii="Tw Cen MT" w:hAnsi="Tw Cen MT"/>
          <w:sz w:val="20"/>
          <w:szCs w:val="20"/>
        </w:rPr>
        <w:t>Kisses and Crackers</w:t>
      </w:r>
      <w:r w:rsidRPr="00D10969">
        <w:rPr>
          <w:rFonts w:ascii="Tw Cen MT" w:hAnsi="Tw Cen MT"/>
          <w:sz w:val="20"/>
          <w:szCs w:val="20"/>
        </w:rPr>
        <w:t xml:space="preserve"> </w:t>
      </w:r>
      <w:r w:rsidRPr="00D10969">
        <w:rPr>
          <w:rFonts w:ascii="Tw Cen MT" w:hAnsi="Tw Cen MT"/>
          <w:sz w:val="20"/>
          <w:szCs w:val="20"/>
        </w:rPr>
        <w:br/>
        <w:t xml:space="preserve">To overcome the flagging of attention, when you notice energy and attention diminishing, pass out crackers and Hershey’s kisses. The professor who taught us this technique tells us that research in “accelerated learning” shows that eating about once per hour actually promotes learning. Not only does the food wake students up, the mere act of passing the bags around changes the activity and refocuses attention. He says that this also helps students feel good about his class and him and to overcome science anxiety. (A. </w:t>
      </w:r>
      <w:proofErr w:type="spellStart"/>
      <w:r w:rsidRPr="00D10969">
        <w:rPr>
          <w:rFonts w:ascii="Tw Cen MT" w:hAnsi="Tw Cen MT"/>
          <w:sz w:val="20"/>
          <w:szCs w:val="20"/>
        </w:rPr>
        <w:t>Basu</w:t>
      </w:r>
      <w:proofErr w:type="spellEnd"/>
      <w:r w:rsidRPr="00D10969">
        <w:rPr>
          <w:rFonts w:ascii="Tw Cen MT" w:hAnsi="Tw Cen MT"/>
          <w:sz w:val="20"/>
          <w:szCs w:val="20"/>
        </w:rPr>
        <w:t xml:space="preserve">, personal communication, February 1991) </w:t>
      </w:r>
    </w:p>
    <w:p w:rsidR="00F52CEB" w:rsidRPr="00D10969" w:rsidRDefault="00F52CEB" w:rsidP="00F52CEB">
      <w:pPr>
        <w:pStyle w:val="Heading3"/>
        <w:spacing w:before="0"/>
        <w:rPr>
          <w:rFonts w:ascii="Tw Cen MT" w:hAnsi="Tw Cen MT"/>
          <w:color w:val="auto"/>
          <w:sz w:val="20"/>
          <w:szCs w:val="20"/>
        </w:rPr>
      </w:pPr>
      <w:r w:rsidRPr="00D10969">
        <w:rPr>
          <w:rFonts w:ascii="Tw Cen MT" w:hAnsi="Tw Cen MT"/>
          <w:color w:val="auto"/>
          <w:sz w:val="20"/>
          <w:szCs w:val="20"/>
        </w:rPr>
        <w:t xml:space="preserve">Controversial Topics: </w:t>
      </w:r>
    </w:p>
    <w:p w:rsidR="00F52CEB" w:rsidRPr="00D10969" w:rsidRDefault="00F52CEB" w:rsidP="00F52CEB">
      <w:pPr>
        <w:numPr>
          <w:ilvl w:val="0"/>
          <w:numId w:val="4"/>
        </w:numPr>
        <w:spacing w:after="0" w:line="240" w:lineRule="auto"/>
        <w:rPr>
          <w:rFonts w:ascii="Tw Cen MT" w:hAnsi="Tw Cen MT"/>
          <w:sz w:val="20"/>
          <w:szCs w:val="20"/>
        </w:rPr>
      </w:pPr>
      <w:r w:rsidRPr="00D10969">
        <w:rPr>
          <w:rStyle w:val="Emphasis"/>
          <w:rFonts w:ascii="Tw Cen MT" w:hAnsi="Tw Cen MT"/>
          <w:sz w:val="20"/>
          <w:szCs w:val="20"/>
        </w:rPr>
        <w:t>Structured Controversy</w:t>
      </w:r>
      <w:r w:rsidRPr="00D10969">
        <w:rPr>
          <w:rFonts w:ascii="Tw Cen MT" w:hAnsi="Tw Cen MT"/>
          <w:sz w:val="20"/>
          <w:szCs w:val="20"/>
        </w:rPr>
        <w:t xml:space="preserve"> </w:t>
      </w:r>
      <w:r w:rsidRPr="00D10969">
        <w:rPr>
          <w:rFonts w:ascii="Tw Cen MT" w:hAnsi="Tw Cen MT"/>
          <w:sz w:val="20"/>
          <w:szCs w:val="20"/>
        </w:rPr>
        <w:br/>
        <w:t xml:space="preserve">Class members (or groups) to take different positions on an issue (you can assign positions), discussing, researching, and sharing their findings with the class. (Wright, 1994) </w:t>
      </w:r>
    </w:p>
    <w:p w:rsidR="00F52CEB" w:rsidRPr="00D10969" w:rsidRDefault="00F52CEB" w:rsidP="00F52CEB">
      <w:pPr>
        <w:numPr>
          <w:ilvl w:val="0"/>
          <w:numId w:val="4"/>
        </w:numPr>
        <w:spacing w:after="0" w:line="240" w:lineRule="auto"/>
        <w:rPr>
          <w:rFonts w:ascii="Tw Cen MT" w:hAnsi="Tw Cen MT"/>
          <w:sz w:val="20"/>
          <w:szCs w:val="20"/>
        </w:rPr>
      </w:pPr>
      <w:r w:rsidRPr="00D10969">
        <w:rPr>
          <w:rStyle w:val="Emphasis"/>
          <w:rFonts w:ascii="Tw Cen MT" w:hAnsi="Tw Cen MT"/>
          <w:sz w:val="20"/>
          <w:szCs w:val="20"/>
        </w:rPr>
        <w:t>Reaction Sheet</w:t>
      </w:r>
      <w:r w:rsidRPr="00D10969">
        <w:rPr>
          <w:rFonts w:ascii="Tw Cen MT" w:hAnsi="Tw Cen MT"/>
          <w:sz w:val="20"/>
          <w:szCs w:val="20"/>
        </w:rPr>
        <w:t xml:space="preserve"> </w:t>
      </w:r>
      <w:r w:rsidRPr="00D10969">
        <w:rPr>
          <w:rFonts w:ascii="Tw Cen MT" w:hAnsi="Tw Cen MT"/>
          <w:sz w:val="20"/>
          <w:szCs w:val="20"/>
        </w:rPr>
        <w:br/>
        <w:t>After presenting a controversial topic, pass around several sheets to collect written reactions to these three questions: “What ideas do you question,” “What ideas are new to you,” and “What ideas really hit home?” Follow up with discussion. Variations are to ask each student to write their own sheet or to have small groups do so. (</w:t>
      </w:r>
      <w:proofErr w:type="spellStart"/>
      <w:r w:rsidRPr="00D10969">
        <w:rPr>
          <w:rFonts w:ascii="Tw Cen MT" w:hAnsi="Tw Cen MT"/>
          <w:sz w:val="20"/>
          <w:szCs w:val="20"/>
        </w:rPr>
        <w:t>Berquist</w:t>
      </w:r>
      <w:proofErr w:type="spellEnd"/>
      <w:r w:rsidRPr="00D10969">
        <w:rPr>
          <w:rFonts w:ascii="Tw Cen MT" w:hAnsi="Tw Cen MT"/>
          <w:sz w:val="20"/>
          <w:szCs w:val="20"/>
        </w:rPr>
        <w:t xml:space="preserve"> &amp; Phillips, 1975) </w:t>
      </w:r>
    </w:p>
    <w:p w:rsidR="00F52CEB" w:rsidRPr="00D10969" w:rsidRDefault="00F52CEB" w:rsidP="00F52CEB">
      <w:pPr>
        <w:numPr>
          <w:ilvl w:val="0"/>
          <w:numId w:val="4"/>
        </w:numPr>
        <w:spacing w:after="0" w:line="240" w:lineRule="auto"/>
        <w:rPr>
          <w:rFonts w:ascii="Tw Cen MT" w:hAnsi="Tw Cen MT"/>
          <w:sz w:val="20"/>
          <w:szCs w:val="20"/>
        </w:rPr>
      </w:pPr>
      <w:r w:rsidRPr="00D10969">
        <w:rPr>
          <w:rStyle w:val="Emphasis"/>
          <w:rFonts w:ascii="Tw Cen MT" w:hAnsi="Tw Cen MT"/>
          <w:sz w:val="20"/>
          <w:szCs w:val="20"/>
        </w:rPr>
        <w:lastRenderedPageBreak/>
        <w:t>Value Lines</w:t>
      </w:r>
      <w:r w:rsidRPr="00D10969">
        <w:rPr>
          <w:rFonts w:ascii="Tw Cen MT" w:hAnsi="Tw Cen MT"/>
          <w:sz w:val="20"/>
          <w:szCs w:val="20"/>
        </w:rPr>
        <w:t xml:space="preserve"> </w:t>
      </w:r>
      <w:r w:rsidRPr="00D10969">
        <w:rPr>
          <w:rFonts w:ascii="Tw Cen MT" w:hAnsi="Tw Cen MT"/>
          <w:sz w:val="20"/>
          <w:szCs w:val="20"/>
        </w:rPr>
        <w:br/>
        <w:t xml:space="preserve">Students line up according to how strongly they agree or disagree with a proposition or how strongly they value something. This gives a visual reading of the continuum of feelings in the group. Next, sort students into </w:t>
      </w:r>
      <w:proofErr w:type="gramStart"/>
      <w:r w:rsidRPr="00D10969">
        <w:rPr>
          <w:rFonts w:ascii="Tw Cen MT" w:hAnsi="Tw Cen MT"/>
          <w:sz w:val="20"/>
          <w:szCs w:val="20"/>
        </w:rPr>
        <w:t>heterogeneous</w:t>
      </w:r>
      <w:proofErr w:type="gramEnd"/>
      <w:r w:rsidRPr="00D10969">
        <w:rPr>
          <w:rFonts w:ascii="Tw Cen MT" w:hAnsi="Tw Cen MT"/>
          <w:sz w:val="20"/>
          <w:szCs w:val="20"/>
        </w:rPr>
        <w:t xml:space="preserve"> groups for discussion by grouping one from either end with two from the middle. Ask students to listen to differing viewpoints in their groups and to fairly paraphrase opposing positions. (Wright, 1994) </w:t>
      </w:r>
    </w:p>
    <w:p w:rsidR="00F52CEB" w:rsidRPr="00D10969" w:rsidRDefault="00F52CEB" w:rsidP="00F52CEB">
      <w:pPr>
        <w:numPr>
          <w:ilvl w:val="0"/>
          <w:numId w:val="4"/>
        </w:numPr>
        <w:spacing w:after="0" w:line="240" w:lineRule="auto"/>
        <w:rPr>
          <w:rFonts w:ascii="Tw Cen MT" w:hAnsi="Tw Cen MT"/>
          <w:sz w:val="20"/>
          <w:szCs w:val="20"/>
        </w:rPr>
      </w:pPr>
      <w:r w:rsidRPr="00D10969">
        <w:rPr>
          <w:rStyle w:val="Emphasis"/>
          <w:rFonts w:ascii="Tw Cen MT" w:hAnsi="Tw Cen MT"/>
          <w:sz w:val="20"/>
          <w:szCs w:val="20"/>
        </w:rPr>
        <w:t>Forced Debate</w:t>
      </w:r>
      <w:r w:rsidRPr="00D10969">
        <w:rPr>
          <w:rFonts w:ascii="Tw Cen MT" w:hAnsi="Tw Cen MT"/>
          <w:sz w:val="20"/>
          <w:szCs w:val="20"/>
        </w:rPr>
        <w:t xml:space="preserve"> </w:t>
      </w:r>
      <w:r w:rsidRPr="00D10969">
        <w:rPr>
          <w:rFonts w:ascii="Tw Cen MT" w:hAnsi="Tw Cen MT"/>
          <w:sz w:val="20"/>
          <w:szCs w:val="20"/>
        </w:rPr>
        <w:br/>
        <w:t xml:space="preserve">Ask all students who agree with a proposition to sit on one side of the room and all opposed on the other side. Hanging signs describing the propositions helps. It is important that they physically take a position and that the opposing sides face each other. After they have sorted themselves out, switch the signs and force them to argue for the position with which they disagree. This is one of very few activities which </w:t>
      </w:r>
      <w:proofErr w:type="gramStart"/>
      <w:r w:rsidRPr="00D10969">
        <w:rPr>
          <w:rFonts w:ascii="Tw Cen MT" w:hAnsi="Tw Cen MT"/>
          <w:sz w:val="20"/>
          <w:szCs w:val="20"/>
        </w:rPr>
        <w:t>gets</w:t>
      </w:r>
      <w:proofErr w:type="gramEnd"/>
      <w:r w:rsidRPr="00D10969">
        <w:rPr>
          <w:rFonts w:ascii="Tw Cen MT" w:hAnsi="Tw Cen MT"/>
          <w:sz w:val="20"/>
          <w:szCs w:val="20"/>
        </w:rPr>
        <w:t xml:space="preserve"> people to consider viewpoints in opposition to their own strongly held opinions. (see also Frederick, 1981) </w:t>
      </w:r>
    </w:p>
    <w:p w:rsidR="00F52CEB" w:rsidRPr="00D10969" w:rsidRDefault="00F52CEB" w:rsidP="00F52CEB">
      <w:pPr>
        <w:numPr>
          <w:ilvl w:val="0"/>
          <w:numId w:val="4"/>
        </w:numPr>
        <w:spacing w:after="0" w:line="240" w:lineRule="auto"/>
        <w:rPr>
          <w:rFonts w:ascii="Tw Cen MT" w:hAnsi="Tw Cen MT"/>
          <w:sz w:val="20"/>
          <w:szCs w:val="20"/>
        </w:rPr>
      </w:pPr>
      <w:r w:rsidRPr="00D10969">
        <w:rPr>
          <w:rStyle w:val="Emphasis"/>
          <w:rFonts w:ascii="Tw Cen MT" w:hAnsi="Tw Cen MT"/>
          <w:sz w:val="20"/>
          <w:szCs w:val="20"/>
        </w:rPr>
        <w:t>Role Playing</w:t>
      </w:r>
      <w:r w:rsidRPr="00D10969">
        <w:rPr>
          <w:rFonts w:ascii="Tw Cen MT" w:hAnsi="Tw Cen MT"/>
          <w:sz w:val="20"/>
          <w:szCs w:val="20"/>
        </w:rPr>
        <w:t xml:space="preserve"> </w:t>
      </w:r>
      <w:r w:rsidRPr="00D10969">
        <w:rPr>
          <w:rFonts w:ascii="Tw Cen MT" w:hAnsi="Tw Cen MT"/>
          <w:sz w:val="20"/>
          <w:szCs w:val="20"/>
        </w:rPr>
        <w:br/>
        <w:t xml:space="preserve">Ask several students to take on the roles of participants in the situations being studied, characters from a novel, historical figures, representatives of political or theoretical positions, science foundation grant evaluators, etc. To reduce the students’ fear, you might allow them some choice as to how involved they get, asking for volunteers for major roles and allowing some roles to be played by groups of students. You might also give them some time to prepare: a few days outside of class to research their roles, 15 minutes to confer in small groups, or five minutes to refresh their memories. Also, the definition of the roles and their goals must be clear and concrete. (Frederick, 1981) </w:t>
      </w:r>
    </w:p>
    <w:p w:rsidR="00F52CEB" w:rsidRPr="00D10969" w:rsidRDefault="00F52CEB" w:rsidP="00F52CEB">
      <w:pPr>
        <w:numPr>
          <w:ilvl w:val="0"/>
          <w:numId w:val="4"/>
        </w:numPr>
        <w:spacing w:after="0" w:line="240" w:lineRule="auto"/>
        <w:rPr>
          <w:rFonts w:ascii="Tw Cen MT" w:hAnsi="Tw Cen MT"/>
          <w:sz w:val="20"/>
          <w:szCs w:val="20"/>
        </w:rPr>
      </w:pPr>
      <w:r w:rsidRPr="00D10969">
        <w:rPr>
          <w:rStyle w:val="Emphasis"/>
          <w:rFonts w:ascii="Tw Cen MT" w:hAnsi="Tw Cen MT"/>
          <w:sz w:val="20"/>
          <w:szCs w:val="20"/>
        </w:rPr>
        <w:t>Student Self–Evaluation</w:t>
      </w:r>
      <w:r w:rsidRPr="00D10969">
        <w:rPr>
          <w:rFonts w:ascii="Tw Cen MT" w:hAnsi="Tw Cen MT"/>
          <w:sz w:val="20"/>
          <w:szCs w:val="20"/>
        </w:rPr>
        <w:t xml:space="preserve"> </w:t>
      </w:r>
      <w:r w:rsidRPr="00D10969">
        <w:rPr>
          <w:rFonts w:ascii="Tw Cen MT" w:hAnsi="Tw Cen MT"/>
          <w:sz w:val="20"/>
          <w:szCs w:val="20"/>
        </w:rPr>
        <w:br/>
        <w:t xml:space="preserve">Have the students write a brief evaluation of their learning. After an essay (or project) have </w:t>
      </w:r>
      <w:proofErr w:type="gramStart"/>
      <w:r w:rsidRPr="00D10969">
        <w:rPr>
          <w:rFonts w:ascii="Tw Cen MT" w:hAnsi="Tw Cen MT"/>
          <w:sz w:val="20"/>
          <w:szCs w:val="20"/>
        </w:rPr>
        <w:t>them</w:t>
      </w:r>
      <w:proofErr w:type="gramEnd"/>
      <w:r w:rsidRPr="00D10969">
        <w:rPr>
          <w:rFonts w:ascii="Tw Cen MT" w:hAnsi="Tw Cen MT"/>
          <w:sz w:val="20"/>
          <w:szCs w:val="20"/>
        </w:rPr>
        <w:t xml:space="preserve"> answer the following: Now that you have finished your essay [or project], please answer the following questions. There are no right or wrong answers; I am interested in your analysis of your experience writing this essay [or doing this project]. </w:t>
      </w:r>
    </w:p>
    <w:p w:rsidR="00F52CEB" w:rsidRPr="00D10969" w:rsidRDefault="00F52CEB" w:rsidP="00F52CEB">
      <w:pPr>
        <w:numPr>
          <w:ilvl w:val="1"/>
          <w:numId w:val="4"/>
        </w:numPr>
        <w:spacing w:after="0" w:line="240" w:lineRule="auto"/>
        <w:rPr>
          <w:rFonts w:ascii="Tw Cen MT" w:hAnsi="Tw Cen MT"/>
          <w:sz w:val="20"/>
          <w:szCs w:val="20"/>
        </w:rPr>
      </w:pPr>
      <w:r w:rsidRPr="00D10969">
        <w:rPr>
          <w:rFonts w:ascii="Tw Cen MT" w:hAnsi="Tw Cen MT"/>
          <w:sz w:val="20"/>
          <w:szCs w:val="20"/>
        </w:rPr>
        <w:t xml:space="preserve">What problems did you face during the writing of this essay? </w:t>
      </w:r>
    </w:p>
    <w:p w:rsidR="00F52CEB" w:rsidRPr="00D10969" w:rsidRDefault="00F52CEB" w:rsidP="00F52CEB">
      <w:pPr>
        <w:numPr>
          <w:ilvl w:val="1"/>
          <w:numId w:val="4"/>
        </w:numPr>
        <w:spacing w:after="0" w:line="240" w:lineRule="auto"/>
        <w:rPr>
          <w:rFonts w:ascii="Tw Cen MT" w:hAnsi="Tw Cen MT"/>
          <w:sz w:val="20"/>
          <w:szCs w:val="20"/>
        </w:rPr>
      </w:pPr>
      <w:r w:rsidRPr="00D10969">
        <w:rPr>
          <w:rFonts w:ascii="Tw Cen MT" w:hAnsi="Tw Cen MT"/>
          <w:sz w:val="20"/>
          <w:szCs w:val="20"/>
        </w:rPr>
        <w:t xml:space="preserve">What solutions did you find for those problems? </w:t>
      </w:r>
    </w:p>
    <w:p w:rsidR="00F52CEB" w:rsidRPr="00D10969" w:rsidRDefault="00F52CEB" w:rsidP="00F52CEB">
      <w:pPr>
        <w:numPr>
          <w:ilvl w:val="1"/>
          <w:numId w:val="4"/>
        </w:numPr>
        <w:spacing w:after="0" w:line="240" w:lineRule="auto"/>
        <w:rPr>
          <w:rFonts w:ascii="Tw Cen MT" w:hAnsi="Tw Cen MT"/>
          <w:sz w:val="20"/>
          <w:szCs w:val="20"/>
        </w:rPr>
      </w:pPr>
      <w:r w:rsidRPr="00D10969">
        <w:rPr>
          <w:rFonts w:ascii="Tw Cen MT" w:hAnsi="Tw Cen MT"/>
          <w:sz w:val="20"/>
          <w:szCs w:val="20"/>
        </w:rPr>
        <w:t xml:space="preserve">What do you think are the strengths of this essay [project]? </w:t>
      </w:r>
    </w:p>
    <w:p w:rsidR="00F52CEB" w:rsidRPr="00D10969" w:rsidRDefault="00F52CEB" w:rsidP="00F52CEB">
      <w:pPr>
        <w:numPr>
          <w:ilvl w:val="1"/>
          <w:numId w:val="4"/>
        </w:numPr>
        <w:spacing w:after="0" w:line="240" w:lineRule="auto"/>
        <w:rPr>
          <w:rFonts w:ascii="Tw Cen MT" w:hAnsi="Tw Cen MT"/>
          <w:sz w:val="20"/>
          <w:szCs w:val="20"/>
        </w:rPr>
      </w:pPr>
      <w:r w:rsidRPr="00D10969">
        <w:rPr>
          <w:rFonts w:ascii="Tw Cen MT" w:hAnsi="Tw Cen MT"/>
          <w:sz w:val="20"/>
          <w:szCs w:val="20"/>
        </w:rPr>
        <w:t xml:space="preserve">What alternative plans for this essay [project] did you consider? Why did you reject them? </w:t>
      </w:r>
    </w:p>
    <w:p w:rsidR="00F52CEB" w:rsidRPr="00D10969" w:rsidRDefault="00F52CEB" w:rsidP="00F52CEB">
      <w:pPr>
        <w:numPr>
          <w:ilvl w:val="1"/>
          <w:numId w:val="4"/>
        </w:numPr>
        <w:spacing w:after="0" w:line="240" w:lineRule="auto"/>
        <w:rPr>
          <w:rFonts w:ascii="Tw Cen MT" w:hAnsi="Tw Cen MT"/>
          <w:sz w:val="20"/>
          <w:szCs w:val="20"/>
        </w:rPr>
      </w:pPr>
      <w:r w:rsidRPr="00D10969">
        <w:rPr>
          <w:rFonts w:ascii="Tw Cen MT" w:hAnsi="Tw Cen MT"/>
          <w:sz w:val="20"/>
          <w:szCs w:val="20"/>
        </w:rPr>
        <w:t xml:space="preserve">Imagine you had more time to write this essay [work on this project]. What would you do if you were to continue working on it? </w:t>
      </w:r>
    </w:p>
    <w:p w:rsidR="00F52CEB" w:rsidRPr="00D10969" w:rsidRDefault="00F52CEB" w:rsidP="00F52CEB">
      <w:pPr>
        <w:spacing w:after="0"/>
        <w:ind w:left="1080"/>
        <w:rPr>
          <w:rFonts w:ascii="Tw Cen MT" w:hAnsi="Tw Cen MT"/>
          <w:sz w:val="20"/>
          <w:szCs w:val="20"/>
        </w:rPr>
      </w:pPr>
      <w:r w:rsidRPr="00D10969">
        <w:rPr>
          <w:rFonts w:ascii="Tw Cen MT" w:hAnsi="Tw Cen MT"/>
          <w:sz w:val="20"/>
          <w:szCs w:val="20"/>
        </w:rPr>
        <w:t xml:space="preserve">(Allen &amp; Roswell, 1989, as cited in </w:t>
      </w:r>
      <w:proofErr w:type="spellStart"/>
      <w:r w:rsidRPr="00D10969">
        <w:rPr>
          <w:rFonts w:ascii="Tw Cen MT" w:hAnsi="Tw Cen MT"/>
          <w:sz w:val="20"/>
          <w:szCs w:val="20"/>
        </w:rPr>
        <w:t>MacGregor</w:t>
      </w:r>
      <w:proofErr w:type="spellEnd"/>
      <w:r w:rsidRPr="00D10969">
        <w:rPr>
          <w:rFonts w:ascii="Tw Cen MT" w:hAnsi="Tw Cen MT"/>
          <w:sz w:val="20"/>
          <w:szCs w:val="20"/>
        </w:rPr>
        <w:t xml:space="preserve">, 1993) See </w:t>
      </w:r>
      <w:proofErr w:type="spellStart"/>
      <w:r w:rsidRPr="00D10969">
        <w:rPr>
          <w:rFonts w:ascii="Tw Cen MT" w:hAnsi="Tw Cen MT"/>
          <w:sz w:val="20"/>
          <w:szCs w:val="20"/>
        </w:rPr>
        <w:t>MacGregor</w:t>
      </w:r>
      <w:proofErr w:type="spellEnd"/>
      <w:r w:rsidRPr="00D10969">
        <w:rPr>
          <w:rFonts w:ascii="Tw Cen MT" w:hAnsi="Tw Cen MT"/>
          <w:sz w:val="20"/>
          <w:szCs w:val="20"/>
        </w:rPr>
        <w:t xml:space="preserve"> for several other ideas on student self–evaluation. </w:t>
      </w:r>
    </w:p>
    <w:p w:rsidR="00C53DFD" w:rsidRPr="00D10969" w:rsidRDefault="00C53DFD" w:rsidP="00F52CEB">
      <w:pPr>
        <w:pStyle w:val="Heading3"/>
        <w:spacing w:before="0" w:line="240" w:lineRule="auto"/>
        <w:ind w:left="288" w:hanging="288"/>
        <w:rPr>
          <w:rFonts w:ascii="Tw Cen MT" w:hAnsi="Tw Cen MT"/>
          <w:color w:val="auto"/>
          <w:sz w:val="20"/>
          <w:szCs w:val="20"/>
        </w:rPr>
      </w:pPr>
    </w:p>
    <w:p w:rsidR="00C53DFD" w:rsidRPr="00D10969" w:rsidRDefault="00C53DFD" w:rsidP="00C53DFD">
      <w:pPr>
        <w:tabs>
          <w:tab w:val="left" w:pos="1346"/>
        </w:tabs>
        <w:spacing w:after="0" w:line="240" w:lineRule="auto"/>
        <w:rPr>
          <w:rFonts w:ascii="Tw Cen MT" w:hAnsi="Tw Cen MT"/>
          <w:b/>
          <w:sz w:val="24"/>
          <w:szCs w:val="24"/>
          <w:u w:val="single"/>
        </w:rPr>
      </w:pPr>
      <w:r w:rsidRPr="00D10969">
        <w:rPr>
          <w:rFonts w:ascii="Tw Cen MT" w:hAnsi="Tw Cen MT"/>
          <w:b/>
          <w:sz w:val="24"/>
          <w:szCs w:val="24"/>
          <w:u w:val="single"/>
        </w:rPr>
        <w:t>PowerPoint Tips</w:t>
      </w:r>
    </w:p>
    <w:p w:rsidR="00C53DFD" w:rsidRPr="00D10969" w:rsidRDefault="00C53DFD" w:rsidP="00C53DFD">
      <w:pPr>
        <w:tabs>
          <w:tab w:val="left" w:pos="720"/>
          <w:tab w:val="left" w:pos="1346"/>
        </w:tabs>
        <w:spacing w:after="0" w:line="240" w:lineRule="auto"/>
        <w:rPr>
          <w:rFonts w:ascii="Tw Cen MT" w:hAnsi="Tw Cen MT"/>
          <w:sz w:val="20"/>
          <w:szCs w:val="20"/>
        </w:rPr>
      </w:pPr>
      <w:r w:rsidRPr="00D10969">
        <w:rPr>
          <w:rFonts w:ascii="Tw Cen MT" w:hAnsi="Tw Cen MT"/>
          <w:sz w:val="20"/>
          <w:szCs w:val="20"/>
        </w:rPr>
        <w:tab/>
      </w:r>
      <w:r w:rsidRPr="00D10969">
        <w:rPr>
          <w:rFonts w:ascii="Tw Cen MT" w:eastAsia="Times New Roman" w:hAnsi="Tw Cen MT" w:cstheme="minorHAnsi"/>
          <w:b/>
          <w:sz w:val="20"/>
          <w:szCs w:val="20"/>
          <w:shd w:val="clear" w:color="auto" w:fill="FFFFFF"/>
        </w:rPr>
        <w:t>Visuals should help students to understand material.</w:t>
      </w:r>
      <w:r w:rsidRPr="00D10969">
        <w:rPr>
          <w:rFonts w:ascii="Tw Cen MT" w:eastAsia="Times New Roman" w:hAnsi="Tw Cen MT" w:cstheme="minorHAnsi"/>
          <w:sz w:val="20"/>
          <w:szCs w:val="20"/>
          <w:shd w:val="clear" w:color="auto" w:fill="FFFFFF"/>
        </w:rPr>
        <w:t xml:space="preserve"> </w:t>
      </w:r>
    </w:p>
    <w:p w:rsidR="00C53DFD" w:rsidRPr="00D10969" w:rsidRDefault="00C53DFD" w:rsidP="00C53DFD">
      <w:pPr>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bCs/>
          <w:sz w:val="20"/>
          <w:szCs w:val="20"/>
          <w:shd w:val="clear" w:color="auto" w:fill="FFFFFF"/>
        </w:rPr>
        <w:t>People learn better from visuals and narrative than from narrative alone. This is because the brain has separate channels for processing visual and verbal material. The two separate channels of the brain work together to reinforce and retain the material. (Mayer, 2009)</w:t>
      </w:r>
    </w:p>
    <w:p w:rsidR="00C53DFD" w:rsidRPr="00D10969" w:rsidRDefault="00C53DFD" w:rsidP="00C53DFD">
      <w:pPr>
        <w:pStyle w:val="ListParagraph"/>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 xml:space="preserve">Use helpful concepts such as: a timeline, process, map, matrix or graph. Use PowerPoint tools such as </w:t>
      </w:r>
      <w:proofErr w:type="spellStart"/>
      <w:r w:rsidRPr="00D10969">
        <w:rPr>
          <w:rFonts w:ascii="Tw Cen MT" w:eastAsia="Times New Roman" w:hAnsi="Tw Cen MT" w:cstheme="minorHAnsi"/>
          <w:sz w:val="20"/>
          <w:szCs w:val="20"/>
          <w:shd w:val="clear" w:color="auto" w:fill="FFFFFF"/>
        </w:rPr>
        <w:t>SmartArt</w:t>
      </w:r>
      <w:proofErr w:type="spellEnd"/>
      <w:r w:rsidRPr="00D10969">
        <w:rPr>
          <w:rFonts w:ascii="Tw Cen MT" w:eastAsia="Times New Roman" w:hAnsi="Tw Cen MT" w:cstheme="minorHAnsi"/>
          <w:sz w:val="20"/>
          <w:szCs w:val="20"/>
          <w:shd w:val="clear" w:color="auto" w:fill="FFFFFF"/>
        </w:rPr>
        <w:t xml:space="preserve"> to create simple graphics. </w:t>
      </w:r>
    </w:p>
    <w:p w:rsidR="00C53DFD" w:rsidRPr="00D10969" w:rsidRDefault="00C53DFD" w:rsidP="00C53DFD">
      <w:pPr>
        <w:pStyle w:val="ListParagraph"/>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 xml:space="preserve">Don’t feel it’s necessary to use visual aids for all material. Prioritize the areas where visuals will most help – definitions of concepts, relationships, presentation structure and comparisons, examples, and for summary. </w:t>
      </w:r>
    </w:p>
    <w:p w:rsidR="00C53DFD" w:rsidRPr="00D10969" w:rsidRDefault="00C53DFD" w:rsidP="00C53DFD">
      <w:pPr>
        <w:pStyle w:val="ListParagraph"/>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Use the whiteboard. Not everything needs to be prepared in PowerPoint in advance, and drawing “live” on a whiteboard can be engaging for students.</w:t>
      </w:r>
    </w:p>
    <w:p w:rsidR="00C53DFD" w:rsidRPr="00D10969" w:rsidRDefault="00C53DFD" w:rsidP="00C53DFD">
      <w:pPr>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 xml:space="preserve">Don’t read aloud when the audience is reading for themselves. </w:t>
      </w:r>
      <w:r w:rsidRPr="00D10969">
        <w:rPr>
          <w:rFonts w:ascii="Tw Cen MT" w:eastAsia="Times New Roman" w:hAnsi="Tw Cen MT" w:cstheme="minorHAnsi"/>
          <w:bCs/>
          <w:sz w:val="20"/>
          <w:szCs w:val="20"/>
          <w:shd w:val="clear" w:color="auto" w:fill="FFFFFF"/>
        </w:rPr>
        <w:t>People cannot listen and read at the same time, which means that communication is inhibited when the same words are spoken and displayed on screen, especially since we read faster than we speak. (</w:t>
      </w:r>
      <w:proofErr w:type="spellStart"/>
      <w:r w:rsidRPr="00D10969">
        <w:rPr>
          <w:rFonts w:ascii="Tw Cen MT" w:eastAsia="Times New Roman" w:hAnsi="Tw Cen MT" w:cstheme="minorHAnsi"/>
          <w:bCs/>
          <w:sz w:val="20"/>
          <w:szCs w:val="20"/>
          <w:shd w:val="clear" w:color="auto" w:fill="FFFFFF"/>
        </w:rPr>
        <w:t>Paivio</w:t>
      </w:r>
      <w:proofErr w:type="spellEnd"/>
      <w:r w:rsidRPr="00D10969">
        <w:rPr>
          <w:rFonts w:ascii="Tw Cen MT" w:eastAsia="Times New Roman" w:hAnsi="Tw Cen MT" w:cstheme="minorHAnsi"/>
          <w:bCs/>
          <w:sz w:val="20"/>
          <w:szCs w:val="20"/>
          <w:shd w:val="clear" w:color="auto" w:fill="FFFFFF"/>
        </w:rPr>
        <w:t>, 2007)</w:t>
      </w:r>
    </w:p>
    <w:p w:rsidR="00C53DFD" w:rsidRPr="00D10969" w:rsidRDefault="00C53DFD" w:rsidP="00C53DFD">
      <w:pPr>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hAnsi="Tw Cen MT" w:cstheme="minorHAnsi"/>
          <w:sz w:val="20"/>
          <w:szCs w:val="20"/>
        </w:rPr>
        <w:t xml:space="preserve">If slides make sense without the presenter (and are basically read aloud), then during the class the lecturer can become redundant.  Remove some of the text.  Try to keep one point per slide rather than fitting multiple ideas on one slide.  (Don’t worry about having too many slides.  Overloading your slides with information makes them less effective). </w:t>
      </w:r>
    </w:p>
    <w:p w:rsidR="00C53DFD" w:rsidRPr="00D10969" w:rsidRDefault="00C53DFD" w:rsidP="00C53DFD">
      <w:pPr>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hAnsi="Tw Cen MT" w:cstheme="minorHAnsi"/>
          <w:sz w:val="20"/>
          <w:szCs w:val="20"/>
        </w:rPr>
        <w:t xml:space="preserve">Strive for simplicity and readability. Most PowerPoint templates contain distracting elements such as borders or shading that can detract from your message. (For directions to creating your own template see </w:t>
      </w:r>
      <w:hyperlink r:id="rId9" w:history="1">
        <w:r w:rsidRPr="00D10969">
          <w:rPr>
            <w:rStyle w:val="Hyperlink"/>
            <w:rFonts w:ascii="Tw Cen MT" w:hAnsi="Tw Cen MT"/>
            <w:color w:val="auto"/>
            <w:sz w:val="16"/>
            <w:szCs w:val="16"/>
          </w:rPr>
          <w:t>http://office.microsoft.com/en-us/powerpoint-help/what-is-a-slide-master-HA010338418.aspx?CTT=1</w:t>
        </w:r>
      </w:hyperlink>
      <w:r w:rsidRPr="00D10969">
        <w:rPr>
          <w:rFonts w:ascii="Tw Cen MT" w:hAnsi="Tw Cen MT"/>
        </w:rPr>
        <w:t>)</w:t>
      </w:r>
      <w:r w:rsidRPr="00D10969">
        <w:rPr>
          <w:rFonts w:ascii="Tw Cen MT" w:hAnsi="Tw Cen MT" w:cstheme="minorHAnsi"/>
          <w:sz w:val="20"/>
          <w:szCs w:val="20"/>
        </w:rPr>
        <w:t xml:space="preserve"> </w:t>
      </w:r>
    </w:p>
    <w:p w:rsidR="00C53DFD" w:rsidRPr="00D10969" w:rsidRDefault="00C53DFD" w:rsidP="000D436C">
      <w:pPr>
        <w:pStyle w:val="ListParagraph"/>
        <w:spacing w:after="0" w:line="240" w:lineRule="auto"/>
        <w:rPr>
          <w:rFonts w:ascii="Tw Cen MT" w:eastAsia="Times New Roman" w:hAnsi="Tw Cen MT" w:cstheme="minorHAnsi"/>
          <w:b/>
          <w:sz w:val="20"/>
          <w:szCs w:val="20"/>
          <w:shd w:val="clear" w:color="auto" w:fill="FFFFFF"/>
        </w:rPr>
      </w:pPr>
      <w:r w:rsidRPr="00D10969">
        <w:rPr>
          <w:rFonts w:ascii="Tw Cen MT" w:eastAsia="Times New Roman" w:hAnsi="Tw Cen MT" w:cstheme="minorHAnsi"/>
          <w:b/>
          <w:sz w:val="20"/>
          <w:szCs w:val="20"/>
          <w:shd w:val="clear" w:color="auto" w:fill="FFFFFF"/>
        </w:rPr>
        <w:t>Use media in your presentations</w:t>
      </w:r>
    </w:p>
    <w:p w:rsidR="00C53DFD" w:rsidRPr="00D10969" w:rsidRDefault="00C53DFD" w:rsidP="00C53DFD">
      <w:pPr>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lastRenderedPageBreak/>
        <w:t>Show photographs that demonstrate a point or illustrate an issue.</w:t>
      </w:r>
    </w:p>
    <w:p w:rsidR="00C53DFD" w:rsidRPr="00D10969" w:rsidRDefault="00C53DFD" w:rsidP="00C53DFD">
      <w:pPr>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Use video clips. You can embed video from YouTube, and PowerPoint has many added features for editing video files.</w:t>
      </w:r>
    </w:p>
    <w:p w:rsidR="00C53DFD" w:rsidRPr="00D10969" w:rsidRDefault="00C53DFD" w:rsidP="00BA5CFC">
      <w:pPr>
        <w:numPr>
          <w:ilvl w:val="0"/>
          <w:numId w:val="7"/>
        </w:numPr>
        <w:spacing w:after="0" w:line="240" w:lineRule="auto"/>
        <w:ind w:left="1080"/>
        <w:rPr>
          <w:rFonts w:ascii="Tw Cen MT" w:eastAsia="Times New Roman" w:hAnsi="Tw Cen MT" w:cstheme="minorHAnsi"/>
          <w:b/>
          <w:sz w:val="20"/>
          <w:szCs w:val="20"/>
          <w:shd w:val="clear" w:color="auto" w:fill="FFFFFF"/>
        </w:rPr>
      </w:pPr>
      <w:r w:rsidRPr="00D10969">
        <w:rPr>
          <w:rFonts w:ascii="Tw Cen MT" w:eastAsia="Times New Roman" w:hAnsi="Tw Cen MT" w:cstheme="minorHAnsi"/>
          <w:sz w:val="20"/>
          <w:szCs w:val="20"/>
          <w:shd w:val="clear" w:color="auto" w:fill="FFFFFF"/>
        </w:rPr>
        <w:t xml:space="preserve">There are several great sites for finding images for your presentation. </w:t>
      </w:r>
      <w:r w:rsidRPr="00D10969">
        <w:rPr>
          <w:rStyle w:val="apple-style-span"/>
          <w:rFonts w:ascii="Tw Cen MT" w:hAnsi="Tw Cen MT" w:cs="Arial"/>
          <w:sz w:val="20"/>
          <w:szCs w:val="20"/>
          <w:shd w:val="clear" w:color="auto" w:fill="FFFFFF"/>
        </w:rPr>
        <w:t>A great source for free, high-quality images is</w:t>
      </w:r>
      <w:r w:rsidRPr="00D10969">
        <w:rPr>
          <w:rStyle w:val="apple-converted-space"/>
          <w:rFonts w:ascii="Tw Cen MT" w:hAnsi="Tw Cen MT" w:cs="Arial"/>
          <w:sz w:val="20"/>
          <w:szCs w:val="20"/>
          <w:shd w:val="clear" w:color="auto" w:fill="FFFFFF"/>
        </w:rPr>
        <w:t> </w:t>
      </w:r>
      <w:hyperlink r:id="rId10" w:history="1">
        <w:r w:rsidRPr="00D10969">
          <w:rPr>
            <w:rStyle w:val="Hyperlink"/>
            <w:rFonts w:ascii="Tw Cen MT" w:hAnsi="Tw Cen MT" w:cs="Arial"/>
            <w:color w:val="auto"/>
            <w:sz w:val="20"/>
            <w:szCs w:val="20"/>
            <w:bdr w:val="none" w:sz="0" w:space="0" w:color="auto" w:frame="1"/>
            <w:shd w:val="clear" w:color="auto" w:fill="FFFFFF"/>
          </w:rPr>
          <w:t>Flickr</w:t>
        </w:r>
      </w:hyperlink>
      <w:r w:rsidRPr="00D10969">
        <w:rPr>
          <w:rStyle w:val="apple-style-span"/>
          <w:rFonts w:ascii="Tw Cen MT" w:hAnsi="Tw Cen MT" w:cs="Arial"/>
          <w:sz w:val="20"/>
          <w:szCs w:val="20"/>
          <w:shd w:val="clear" w:color="auto" w:fill="FFFFFF"/>
        </w:rPr>
        <w:t xml:space="preserve">, the photo-sharing site.  A lot of very talented amateur photographers post their work on </w:t>
      </w:r>
      <w:proofErr w:type="spellStart"/>
      <w:r w:rsidRPr="00D10969">
        <w:rPr>
          <w:rStyle w:val="apple-style-span"/>
          <w:rFonts w:ascii="Tw Cen MT" w:hAnsi="Tw Cen MT" w:cs="Arial"/>
          <w:sz w:val="20"/>
          <w:szCs w:val="20"/>
          <w:shd w:val="clear" w:color="auto" w:fill="FFFFFF"/>
        </w:rPr>
        <w:t>Flickr</w:t>
      </w:r>
      <w:proofErr w:type="spellEnd"/>
      <w:r w:rsidRPr="00D10969">
        <w:rPr>
          <w:rStyle w:val="apple-style-span"/>
          <w:rFonts w:ascii="Tw Cen MT" w:hAnsi="Tw Cen MT" w:cs="Arial"/>
          <w:sz w:val="20"/>
          <w:szCs w:val="20"/>
          <w:shd w:val="clear" w:color="auto" w:fill="FFFFFF"/>
        </w:rPr>
        <w:t>.  Some of these photos are copyrighted, making it difficult to use them in educational contexts.  However, a lot of them are licensed under</w:t>
      </w:r>
      <w:r w:rsidRPr="00D10969">
        <w:rPr>
          <w:rStyle w:val="apple-converted-space"/>
          <w:rFonts w:ascii="Tw Cen MT" w:hAnsi="Tw Cen MT" w:cs="Arial"/>
          <w:sz w:val="20"/>
          <w:szCs w:val="20"/>
          <w:shd w:val="clear" w:color="auto" w:fill="FFFFFF"/>
        </w:rPr>
        <w:t> </w:t>
      </w:r>
      <w:r w:rsidRPr="00D10969">
        <w:rPr>
          <w:rStyle w:val="apple-style-span"/>
          <w:rFonts w:ascii="Tw Cen MT" w:hAnsi="Tw Cen MT" w:cs="Arial"/>
          <w:sz w:val="20"/>
          <w:szCs w:val="20"/>
          <w:bdr w:val="none" w:sz="0" w:space="0" w:color="auto" w:frame="1"/>
          <w:shd w:val="clear" w:color="auto" w:fill="FFFFFF"/>
        </w:rPr>
        <w:t xml:space="preserve">Creative Commons </w:t>
      </w:r>
      <w:proofErr w:type="gramStart"/>
      <w:r w:rsidRPr="00D10969">
        <w:rPr>
          <w:rStyle w:val="apple-style-span"/>
          <w:rFonts w:ascii="Tw Cen MT" w:hAnsi="Tw Cen MT" w:cs="Arial"/>
          <w:sz w:val="20"/>
          <w:szCs w:val="20"/>
          <w:bdr w:val="none" w:sz="0" w:space="0" w:color="auto" w:frame="1"/>
          <w:shd w:val="clear" w:color="auto" w:fill="FFFFFF"/>
        </w:rPr>
        <w:t>licenses</w:t>
      </w:r>
      <w:r w:rsidRPr="00D10969">
        <w:rPr>
          <w:rStyle w:val="apple-style-span"/>
          <w:rFonts w:ascii="Tw Cen MT" w:hAnsi="Tw Cen MT" w:cs="Arial"/>
          <w:sz w:val="20"/>
          <w:szCs w:val="20"/>
          <w:shd w:val="clear" w:color="auto" w:fill="FFFFFF"/>
        </w:rPr>
        <w:t>, which means</w:t>
      </w:r>
      <w:proofErr w:type="gramEnd"/>
      <w:r w:rsidRPr="00D10969">
        <w:rPr>
          <w:rStyle w:val="apple-style-span"/>
          <w:rFonts w:ascii="Tw Cen MT" w:hAnsi="Tw Cen MT" w:cs="Arial"/>
          <w:sz w:val="20"/>
          <w:szCs w:val="20"/>
          <w:shd w:val="clear" w:color="auto" w:fill="FFFFFF"/>
        </w:rPr>
        <w:t xml:space="preserve"> they can more easily be re-used. </w:t>
      </w:r>
      <w:proofErr w:type="spellStart"/>
      <w:r w:rsidRPr="00D10969">
        <w:rPr>
          <w:rStyle w:val="apple-style-span"/>
          <w:rFonts w:ascii="Tw Cen MT" w:hAnsi="Tw Cen MT" w:cs="Arial"/>
          <w:sz w:val="20"/>
          <w:szCs w:val="20"/>
          <w:shd w:val="clear" w:color="auto" w:fill="FFFFFF"/>
        </w:rPr>
        <w:t>Compfight</w:t>
      </w:r>
      <w:proofErr w:type="spellEnd"/>
      <w:r w:rsidRPr="00D10969">
        <w:rPr>
          <w:rStyle w:val="apple-style-span"/>
          <w:rFonts w:ascii="Tw Cen MT" w:hAnsi="Tw Cen MT" w:cs="Arial"/>
          <w:sz w:val="20"/>
          <w:szCs w:val="20"/>
          <w:shd w:val="clear" w:color="auto" w:fill="FFFFFF"/>
        </w:rPr>
        <w:t xml:space="preserve"> (</w:t>
      </w:r>
      <w:hyperlink r:id="rId11" w:history="1">
        <w:r w:rsidRPr="00D10969">
          <w:rPr>
            <w:rStyle w:val="Hyperlink"/>
            <w:rFonts w:ascii="Tw Cen MT" w:hAnsi="Tw Cen MT"/>
            <w:color w:val="auto"/>
            <w:sz w:val="20"/>
            <w:szCs w:val="20"/>
          </w:rPr>
          <w:t>http://compfight.com/</w:t>
        </w:r>
      </w:hyperlink>
      <w:r w:rsidR="00BA5CFC" w:rsidRPr="00D10969">
        <w:rPr>
          <w:rFonts w:ascii="Tw Cen MT" w:hAnsi="Tw Cen MT"/>
          <w:sz w:val="20"/>
          <w:szCs w:val="20"/>
        </w:rPr>
        <w:t xml:space="preserve">) is a simple, easy-to-use site that searches </w:t>
      </w:r>
      <w:proofErr w:type="spellStart"/>
      <w:r w:rsidR="00BA5CFC" w:rsidRPr="00D10969">
        <w:rPr>
          <w:rFonts w:ascii="Tw Cen MT" w:hAnsi="Tw Cen MT"/>
          <w:sz w:val="20"/>
          <w:szCs w:val="20"/>
        </w:rPr>
        <w:t>Flickr</w:t>
      </w:r>
      <w:proofErr w:type="spellEnd"/>
      <w:r w:rsidR="00BA5CFC" w:rsidRPr="00D10969">
        <w:rPr>
          <w:rFonts w:ascii="Tw Cen MT" w:hAnsi="Tw Cen MT"/>
          <w:sz w:val="20"/>
          <w:szCs w:val="20"/>
        </w:rPr>
        <w:t xml:space="preserve"> and other sites.</w:t>
      </w:r>
    </w:p>
    <w:p w:rsidR="00C53DFD" w:rsidRPr="00D10969" w:rsidRDefault="00C53DFD" w:rsidP="000D436C">
      <w:pPr>
        <w:spacing w:after="0" w:line="240" w:lineRule="auto"/>
        <w:ind w:left="720"/>
        <w:rPr>
          <w:rFonts w:ascii="Tw Cen MT" w:eastAsia="Times New Roman" w:hAnsi="Tw Cen MT" w:cstheme="minorHAnsi"/>
          <w:b/>
          <w:sz w:val="20"/>
          <w:szCs w:val="20"/>
          <w:shd w:val="clear" w:color="auto" w:fill="FFFFFF"/>
        </w:rPr>
      </w:pPr>
      <w:r w:rsidRPr="00D10969">
        <w:rPr>
          <w:rFonts w:ascii="Tw Cen MT" w:eastAsia="Times New Roman" w:hAnsi="Tw Cen MT" w:cstheme="minorHAnsi"/>
          <w:b/>
          <w:sz w:val="20"/>
          <w:szCs w:val="20"/>
          <w:shd w:val="clear" w:color="auto" w:fill="FFFFFF"/>
        </w:rPr>
        <w:t xml:space="preserve">A presentation isn’t a handout. </w:t>
      </w:r>
    </w:p>
    <w:p w:rsidR="00C53DFD" w:rsidRPr="00D10969" w:rsidRDefault="00C53DFD" w:rsidP="00C53DFD">
      <w:pPr>
        <w:pStyle w:val="ListParagraph"/>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Don’t worry about slide count. Be prepared to use more slides, but with less content on each slide. Remember because the slides won’t be printed as handouts, they won’t waste paper.</w:t>
      </w:r>
    </w:p>
    <w:p w:rsidR="00C53DFD" w:rsidRPr="00D10969" w:rsidRDefault="00C53DFD" w:rsidP="00C53DFD">
      <w:pPr>
        <w:pStyle w:val="ListParagraph"/>
        <w:numPr>
          <w:ilvl w:val="0"/>
          <w:numId w:val="7"/>
        </w:numPr>
        <w:spacing w:after="0" w:line="240" w:lineRule="auto"/>
        <w:ind w:left="1080"/>
        <w:rPr>
          <w:rFonts w:ascii="Tw Cen MT" w:eastAsia="Times New Roman" w:hAnsi="Tw Cen MT" w:cstheme="minorHAnsi"/>
          <w:sz w:val="20"/>
          <w:szCs w:val="20"/>
          <w:shd w:val="clear" w:color="auto" w:fill="FFFFFF"/>
        </w:rPr>
      </w:pPr>
      <w:r w:rsidRPr="00D10969">
        <w:rPr>
          <w:rFonts w:ascii="Tw Cen MT" w:eastAsia="Times New Roman" w:hAnsi="Tw Cen MT" w:cstheme="minorHAnsi"/>
          <w:sz w:val="20"/>
          <w:szCs w:val="20"/>
          <w:shd w:val="clear" w:color="auto" w:fill="FFFFFF"/>
        </w:rPr>
        <w:t>Produce handouts in Word, not PowerPoint. (Or print the Outline view). Consider recording narration if distributing slides to students.</w:t>
      </w:r>
    </w:p>
    <w:p w:rsidR="00C53DFD" w:rsidRPr="00D10969" w:rsidRDefault="00C53DFD" w:rsidP="00C53DFD">
      <w:pPr>
        <w:tabs>
          <w:tab w:val="left" w:pos="1346"/>
        </w:tabs>
        <w:spacing w:after="0" w:line="240" w:lineRule="auto"/>
        <w:rPr>
          <w:rFonts w:ascii="Tw Cen MT" w:hAnsi="Tw Cen MT"/>
          <w:sz w:val="20"/>
          <w:szCs w:val="20"/>
        </w:rPr>
      </w:pPr>
    </w:p>
    <w:p w:rsidR="00C53DFD" w:rsidRPr="00D10969" w:rsidRDefault="00C53DFD" w:rsidP="00C53DFD">
      <w:pPr>
        <w:tabs>
          <w:tab w:val="left" w:pos="1346"/>
        </w:tabs>
        <w:spacing w:after="0" w:line="240" w:lineRule="auto"/>
        <w:ind w:left="288"/>
        <w:rPr>
          <w:rFonts w:ascii="Tw Cen MT" w:eastAsia="Times New Roman" w:hAnsi="Tw Cen MT" w:cstheme="minorHAnsi"/>
          <w:sz w:val="20"/>
          <w:szCs w:val="20"/>
          <w:shd w:val="clear" w:color="auto" w:fill="FFFFFF"/>
        </w:rPr>
      </w:pPr>
      <w:r w:rsidRPr="00D10969">
        <w:rPr>
          <w:rFonts w:ascii="Tw Cen MT" w:hAnsi="Tw Cen MT"/>
          <w:sz w:val="20"/>
          <w:szCs w:val="20"/>
        </w:rPr>
        <w:t>For more information on the basics of creating an effective visual presentation see</w:t>
      </w:r>
      <w:r w:rsidRPr="00D10969">
        <w:rPr>
          <w:rFonts w:ascii="Tw Cen MT" w:eastAsia="Times New Roman" w:hAnsi="Tw Cen MT" w:cstheme="minorHAnsi"/>
          <w:sz w:val="20"/>
          <w:szCs w:val="20"/>
          <w:shd w:val="clear" w:color="auto" w:fill="FFFFFF"/>
        </w:rPr>
        <w:t xml:space="preserve"> CFT Teaching Guide: Lecturing</w:t>
      </w:r>
      <w:r w:rsidRPr="00D10969">
        <w:rPr>
          <w:rFonts w:ascii="Tw Cen MT" w:hAnsi="Tw Cen MT"/>
          <w:sz w:val="20"/>
          <w:szCs w:val="20"/>
        </w:rPr>
        <w:t xml:space="preserve"> </w:t>
      </w:r>
      <w:hyperlink r:id="rId12" w:anchor="visuals" w:history="1">
        <w:r w:rsidR="00AE216F" w:rsidRPr="00D10969">
          <w:rPr>
            <w:rStyle w:val="Hyperlink"/>
            <w:rFonts w:ascii="Tw Cen MT" w:hAnsi="Tw Cen MT"/>
            <w:color w:val="auto"/>
            <w:sz w:val="20"/>
            <w:szCs w:val="20"/>
          </w:rPr>
          <w:t>http://cft.vanderbilt.edu/teaching-guides/teaching-activities/lecturing/#visuals</w:t>
        </w:r>
      </w:hyperlink>
      <w:r w:rsidRPr="00D10969">
        <w:rPr>
          <w:rFonts w:ascii="Tw Cen MT" w:hAnsi="Tw Cen MT"/>
          <w:sz w:val="20"/>
          <w:szCs w:val="20"/>
        </w:rPr>
        <w:t xml:space="preserve">, </w:t>
      </w:r>
      <w:r w:rsidRPr="00D10969">
        <w:rPr>
          <w:rFonts w:ascii="Tw Cen MT" w:eastAsia="Times New Roman" w:hAnsi="Tw Cen MT" w:cstheme="minorHAnsi"/>
          <w:sz w:val="20"/>
          <w:szCs w:val="20"/>
          <w:shd w:val="clear" w:color="auto" w:fill="FFFFFF"/>
        </w:rPr>
        <w:t xml:space="preserve">ITS Academy Training </w:t>
      </w:r>
      <w:hyperlink r:id="rId13" w:history="1">
        <w:r w:rsidRPr="00D10969">
          <w:rPr>
            <w:rFonts w:ascii="Tw Cen MT" w:eastAsia="Times New Roman" w:hAnsi="Tw Cen MT" w:cstheme="minorHAnsi"/>
            <w:sz w:val="20"/>
            <w:szCs w:val="20"/>
            <w:u w:val="single"/>
            <w:shd w:val="clear" w:color="auto" w:fill="FFFFFF"/>
          </w:rPr>
          <w:t>https://its.vanderbilt.edu/itacademytraining</w:t>
        </w:r>
      </w:hyperlink>
      <w:r w:rsidRPr="00D10969">
        <w:rPr>
          <w:rFonts w:ascii="Tw Cen MT" w:eastAsia="Times New Roman" w:hAnsi="Tw Cen MT" w:cstheme="minorHAnsi"/>
          <w:sz w:val="20"/>
          <w:szCs w:val="20"/>
          <w:shd w:val="clear" w:color="auto" w:fill="FFFFFF"/>
        </w:rPr>
        <w:t xml:space="preserve">, or CFT Teaching Guide: Making Better PowerPoint Presentations </w:t>
      </w:r>
      <w:hyperlink r:id="rId14" w:history="1">
        <w:r w:rsidRPr="00D10969">
          <w:rPr>
            <w:rStyle w:val="Hyperlink"/>
            <w:rFonts w:ascii="Tw Cen MT" w:hAnsi="Tw Cen MT" w:cstheme="minorHAnsi"/>
            <w:color w:val="auto"/>
            <w:sz w:val="20"/>
            <w:szCs w:val="20"/>
          </w:rPr>
          <w:t>http://cft.vanderbilt.edu/teaching-guides/technology/making-better-powerpoint-presentations/</w:t>
        </w:r>
      </w:hyperlink>
    </w:p>
    <w:p w:rsidR="00BA5CFC" w:rsidRPr="00D10969" w:rsidRDefault="00BA5CFC" w:rsidP="00BA5CFC">
      <w:pPr>
        <w:tabs>
          <w:tab w:val="left" w:pos="1346"/>
        </w:tabs>
        <w:spacing w:after="0" w:line="240" w:lineRule="auto"/>
        <w:rPr>
          <w:rFonts w:ascii="Tw Cen MT" w:hAnsi="Tw Cen MT"/>
          <w:sz w:val="24"/>
          <w:szCs w:val="24"/>
          <w:highlight w:val="yellow"/>
          <w:u w:val="single"/>
        </w:rPr>
      </w:pPr>
    </w:p>
    <w:p w:rsidR="003438F6" w:rsidRPr="00D10969" w:rsidRDefault="003438F6" w:rsidP="003438F6">
      <w:pPr>
        <w:tabs>
          <w:tab w:val="left" w:pos="1346"/>
        </w:tabs>
        <w:spacing w:after="0" w:line="240" w:lineRule="auto"/>
        <w:rPr>
          <w:rFonts w:ascii="Tw Cen MT" w:hAnsi="Tw Cen MT"/>
          <w:b/>
          <w:sz w:val="24"/>
          <w:szCs w:val="20"/>
          <w:u w:val="single"/>
        </w:rPr>
      </w:pPr>
      <w:r w:rsidRPr="00D10969">
        <w:rPr>
          <w:rFonts w:ascii="Tw Cen MT" w:hAnsi="Tw Cen MT"/>
          <w:b/>
          <w:sz w:val="24"/>
          <w:szCs w:val="20"/>
          <w:u w:val="single"/>
        </w:rPr>
        <w:t>Ten Tips for Public Speaking</w:t>
      </w:r>
    </w:p>
    <w:p w:rsidR="003438F6" w:rsidRPr="00D10969" w:rsidRDefault="003438F6" w:rsidP="003438F6">
      <w:pPr>
        <w:widowControl w:val="0"/>
        <w:autoSpaceDE w:val="0"/>
        <w:autoSpaceDN w:val="0"/>
        <w:adjustRightInd w:val="0"/>
        <w:spacing w:after="0" w:line="240" w:lineRule="auto"/>
        <w:rPr>
          <w:rFonts w:ascii="Tw Cen MT" w:hAnsi="Tw Cen MT" w:cs="Arial"/>
          <w:sz w:val="20"/>
          <w:szCs w:val="20"/>
        </w:rPr>
      </w:pPr>
      <w:r w:rsidRPr="00D10969">
        <w:rPr>
          <w:rFonts w:ascii="Tw Cen MT" w:hAnsi="Tw Cen MT" w:cs="Arial"/>
          <w:sz w:val="20"/>
          <w:szCs w:val="20"/>
        </w:rPr>
        <w:t>Feeling some nervousness before giving a speech is natural and even beneficial, but too much nervousness can be detrimental. Here are some proven tips on how to control your butterflies and give better presentations:</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Know your material. </w:t>
      </w:r>
      <w:r w:rsidRPr="00D10969">
        <w:rPr>
          <w:rFonts w:ascii="Tw Cen MT" w:hAnsi="Tw Cen MT" w:cs="Arial"/>
          <w:sz w:val="20"/>
          <w:szCs w:val="20"/>
        </w:rPr>
        <w:t>Pick a topic you are interested in. Know more about it than you include in your speech. Use humor, personal stories and conversational language – that way you won’t easily forget what to say.</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Practice. Practice. Practice! </w:t>
      </w:r>
      <w:r w:rsidRPr="00D10969">
        <w:rPr>
          <w:rFonts w:ascii="Tw Cen MT" w:hAnsi="Tw Cen MT" w:cs="Arial"/>
          <w:sz w:val="20"/>
          <w:szCs w:val="20"/>
        </w:rPr>
        <w:t>Rehearse out loud with all equipment you plan on using. Revise as necessary. Work to control filler words; Practice, pause and breathe. Practice with a timer and allow time for the unexpected.</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Know the audience. </w:t>
      </w:r>
      <w:r w:rsidRPr="00D10969">
        <w:rPr>
          <w:rFonts w:ascii="Tw Cen MT" w:hAnsi="Tw Cen MT" w:cs="Arial"/>
          <w:sz w:val="20"/>
          <w:szCs w:val="20"/>
        </w:rPr>
        <w:t>Greet some of the audience members as they arrive. It’s easier to speak to a group of friends than to strangers.</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Know the room. </w:t>
      </w:r>
      <w:r w:rsidRPr="00D10969">
        <w:rPr>
          <w:rFonts w:ascii="Tw Cen MT" w:hAnsi="Tw Cen MT" w:cs="Arial"/>
          <w:sz w:val="20"/>
          <w:szCs w:val="20"/>
        </w:rPr>
        <w:t>Arrive early, walk around the speaking area and practice using the microphone and any visual aids.</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Relax. </w:t>
      </w:r>
      <w:r w:rsidRPr="00D10969">
        <w:rPr>
          <w:rFonts w:ascii="Tw Cen MT" w:hAnsi="Tw Cen MT" w:cs="Arial"/>
          <w:sz w:val="20"/>
          <w:szCs w:val="20"/>
        </w:rPr>
        <w:t>Begin</w:t>
      </w:r>
      <w:r w:rsidRPr="00D10969">
        <w:rPr>
          <w:rFonts w:ascii="Tw Cen MT" w:hAnsi="Tw Cen MT" w:cs="Arial"/>
          <w:b/>
          <w:bCs/>
          <w:sz w:val="20"/>
          <w:szCs w:val="20"/>
        </w:rPr>
        <w:t xml:space="preserve"> </w:t>
      </w:r>
      <w:r w:rsidRPr="00D10969">
        <w:rPr>
          <w:rFonts w:ascii="Tw Cen MT" w:hAnsi="Tw Cen MT" w:cs="Arial"/>
          <w:sz w:val="20"/>
          <w:szCs w:val="20"/>
        </w:rPr>
        <w:t>by addressing the audience. It buys you time and calms your nerves.</w:t>
      </w:r>
      <w:r w:rsidRPr="00D10969">
        <w:rPr>
          <w:rFonts w:ascii="Tw Cen MT" w:hAnsi="Tw Cen MT" w:cs="Arial"/>
          <w:b/>
          <w:bCs/>
          <w:sz w:val="20"/>
          <w:szCs w:val="20"/>
        </w:rPr>
        <w:t xml:space="preserve"> </w:t>
      </w:r>
      <w:r w:rsidRPr="00D10969">
        <w:rPr>
          <w:rFonts w:ascii="Tw Cen MT" w:hAnsi="Tw Cen MT" w:cs="Arial"/>
          <w:sz w:val="20"/>
          <w:szCs w:val="20"/>
        </w:rPr>
        <w:t>Pause, smile and count to three before saying anything. ("One one-thousand, two one-thousand, three one-thousand. Pause. Begin.) Transform nervous energy into enthusiasm.</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Visualize yourself giving your speech. </w:t>
      </w:r>
      <w:r w:rsidRPr="00D10969">
        <w:rPr>
          <w:rFonts w:ascii="Tw Cen MT" w:hAnsi="Tw Cen MT" w:cs="Arial"/>
          <w:sz w:val="20"/>
          <w:szCs w:val="20"/>
        </w:rPr>
        <w:t>Imagine yourself speaking, your voice loud, clear and confident. Visualize the audience clapping – it will boost your confidence.</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Realize that people want you to succeed. </w:t>
      </w:r>
      <w:r w:rsidRPr="00D10969">
        <w:rPr>
          <w:rFonts w:ascii="Tw Cen MT" w:hAnsi="Tw Cen MT" w:cs="Arial"/>
          <w:sz w:val="20"/>
          <w:szCs w:val="20"/>
        </w:rPr>
        <w:t>Audiences want you to be interesting, stimulating, informative and entertaining. They’re rooting for you.</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Don’t apologize </w:t>
      </w:r>
      <w:r w:rsidRPr="00D10969">
        <w:rPr>
          <w:rFonts w:ascii="Tw Cen MT" w:hAnsi="Tw Cen MT" w:cs="Arial"/>
          <w:sz w:val="20"/>
          <w:szCs w:val="20"/>
        </w:rPr>
        <w:t>for any nervousness or problem – the audience probably never noticed it.</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 Concentrate on the message – not the medium. </w:t>
      </w:r>
      <w:r w:rsidRPr="00D10969">
        <w:rPr>
          <w:rFonts w:ascii="Tw Cen MT" w:hAnsi="Tw Cen MT" w:cs="Arial"/>
          <w:sz w:val="20"/>
          <w:szCs w:val="20"/>
        </w:rPr>
        <w:t>Focus your attention away from your own anxieties and concentrate on your message and your audience.</w:t>
      </w:r>
    </w:p>
    <w:p w:rsidR="003438F6" w:rsidRPr="00D10969" w:rsidRDefault="003438F6" w:rsidP="003438F6">
      <w:pPr>
        <w:pStyle w:val="ListParagraph"/>
        <w:widowControl w:val="0"/>
        <w:numPr>
          <w:ilvl w:val="0"/>
          <w:numId w:val="14"/>
        </w:numPr>
        <w:tabs>
          <w:tab w:val="left" w:pos="220"/>
          <w:tab w:val="left" w:pos="720"/>
        </w:tabs>
        <w:autoSpaceDE w:val="0"/>
        <w:autoSpaceDN w:val="0"/>
        <w:adjustRightInd w:val="0"/>
        <w:spacing w:after="0" w:line="240" w:lineRule="auto"/>
        <w:rPr>
          <w:rFonts w:ascii="Tw Cen MT" w:hAnsi="Tw Cen MT" w:cs="Arial"/>
          <w:sz w:val="20"/>
          <w:szCs w:val="20"/>
        </w:rPr>
      </w:pPr>
      <w:r w:rsidRPr="00D10969">
        <w:rPr>
          <w:rFonts w:ascii="Tw Cen MT" w:hAnsi="Tw Cen MT" w:cs="Arial"/>
          <w:b/>
          <w:bCs/>
          <w:sz w:val="20"/>
          <w:szCs w:val="20"/>
        </w:rPr>
        <w:t xml:space="preserve">Gain experience. </w:t>
      </w:r>
      <w:r w:rsidRPr="00D10969">
        <w:rPr>
          <w:rFonts w:ascii="Tw Cen MT" w:hAnsi="Tw Cen MT" w:cs="Arial"/>
          <w:sz w:val="20"/>
          <w:szCs w:val="20"/>
        </w:rPr>
        <w:t xml:space="preserve">Mainly, your speech should represent </w:t>
      </w:r>
      <w:r w:rsidRPr="00D10969">
        <w:rPr>
          <w:rFonts w:ascii="Tw Cen MT" w:hAnsi="Tw Cen MT" w:cs="Arial"/>
          <w:i/>
          <w:iCs/>
          <w:sz w:val="20"/>
          <w:szCs w:val="20"/>
        </w:rPr>
        <w:t>you</w:t>
      </w:r>
      <w:r w:rsidRPr="00D10969">
        <w:rPr>
          <w:rFonts w:ascii="Tw Cen MT" w:hAnsi="Tw Cen MT" w:cs="Arial"/>
          <w:sz w:val="20"/>
          <w:szCs w:val="20"/>
        </w:rPr>
        <w:t xml:space="preserve"> — as an authority and as a person. Experience builds confidence, which is the key to effective speaking. </w:t>
      </w:r>
    </w:p>
    <w:p w:rsidR="003438F6" w:rsidRPr="00D10969" w:rsidRDefault="003438F6" w:rsidP="003438F6">
      <w:pPr>
        <w:widowControl w:val="0"/>
        <w:autoSpaceDE w:val="0"/>
        <w:autoSpaceDN w:val="0"/>
        <w:adjustRightInd w:val="0"/>
        <w:spacing w:after="0" w:line="240" w:lineRule="auto"/>
        <w:rPr>
          <w:rFonts w:ascii="Tw Cen MT" w:hAnsi="Tw Cen MT"/>
          <w:sz w:val="20"/>
          <w:szCs w:val="20"/>
        </w:rPr>
      </w:pPr>
      <w:r w:rsidRPr="00D10969">
        <w:rPr>
          <w:rFonts w:ascii="Tw Cen MT" w:hAnsi="Tw Cen MT" w:cs="Arial"/>
          <w:sz w:val="20"/>
          <w:szCs w:val="20"/>
        </w:rPr>
        <w:t xml:space="preserve">(Toastmasters International </w:t>
      </w:r>
      <w:hyperlink r:id="rId15" w:history="1">
        <w:r w:rsidRPr="00D10969">
          <w:rPr>
            <w:rStyle w:val="Hyperlink"/>
            <w:rFonts w:ascii="Tw Cen MT" w:hAnsi="Tw Cen MT" w:cs="Arial"/>
            <w:color w:val="auto"/>
            <w:sz w:val="20"/>
            <w:szCs w:val="20"/>
          </w:rPr>
          <w:t>http://www.toastmasters.org/tips.asp</w:t>
        </w:r>
      </w:hyperlink>
      <w:r w:rsidRPr="00D10969">
        <w:rPr>
          <w:rFonts w:ascii="Tw Cen MT" w:hAnsi="Tw Cen MT"/>
          <w:sz w:val="20"/>
          <w:szCs w:val="20"/>
        </w:rPr>
        <w:t>)</w:t>
      </w:r>
    </w:p>
    <w:p w:rsidR="003438F6" w:rsidRPr="00D10969" w:rsidRDefault="003438F6" w:rsidP="003438F6">
      <w:pPr>
        <w:widowControl w:val="0"/>
        <w:autoSpaceDE w:val="0"/>
        <w:autoSpaceDN w:val="0"/>
        <w:adjustRightInd w:val="0"/>
        <w:spacing w:after="0" w:line="240" w:lineRule="auto"/>
        <w:rPr>
          <w:rFonts w:ascii="Tw Cen MT" w:hAnsi="Tw Cen MT"/>
          <w:sz w:val="20"/>
          <w:szCs w:val="20"/>
        </w:rPr>
      </w:pPr>
      <w:r w:rsidRPr="00D10969">
        <w:rPr>
          <w:rFonts w:ascii="Tw Cen MT" w:hAnsi="Tw Cen MT" w:cs="Arial"/>
          <w:sz w:val="20"/>
          <w:szCs w:val="20"/>
        </w:rPr>
        <w:t>Vanderbilt Toastmasters, Vanderbilt University, 2301 West End Avenue, Nashville, TN, 37235, United States 406-351-3719 Meeting Time: 6:05 PM, 2nd &amp; 4th Wednesday</w:t>
      </w:r>
    </w:p>
    <w:p w:rsidR="00750149" w:rsidRPr="00D10969" w:rsidRDefault="00750149" w:rsidP="00C53DFD">
      <w:pPr>
        <w:tabs>
          <w:tab w:val="left" w:pos="1346"/>
        </w:tabs>
        <w:spacing w:after="0" w:line="240" w:lineRule="auto"/>
        <w:rPr>
          <w:rFonts w:ascii="Tw Cen MT" w:hAnsi="Tw Cen MT"/>
          <w:sz w:val="20"/>
          <w:szCs w:val="20"/>
        </w:rPr>
      </w:pPr>
    </w:p>
    <w:p w:rsidR="00F52CEB" w:rsidRPr="00D10969" w:rsidRDefault="00F52CEB" w:rsidP="00F52CEB">
      <w:pPr>
        <w:pStyle w:val="Heading3"/>
        <w:spacing w:before="0" w:line="240" w:lineRule="auto"/>
        <w:ind w:left="288" w:hanging="288"/>
        <w:rPr>
          <w:rFonts w:ascii="Tw Cen MT" w:hAnsi="Tw Cen MT"/>
          <w:color w:val="auto"/>
          <w:sz w:val="24"/>
          <w:szCs w:val="20"/>
          <w:u w:val="single"/>
        </w:rPr>
      </w:pPr>
      <w:r w:rsidRPr="00D10969">
        <w:rPr>
          <w:rFonts w:ascii="Tw Cen MT" w:hAnsi="Tw Cen MT"/>
          <w:color w:val="auto"/>
          <w:sz w:val="24"/>
          <w:szCs w:val="20"/>
          <w:u w:val="single"/>
        </w:rPr>
        <w:t>References</w:t>
      </w:r>
    </w:p>
    <w:p w:rsidR="00765FC3" w:rsidRPr="00D10969" w:rsidRDefault="00765FC3" w:rsidP="00F52CEB">
      <w:pPr>
        <w:pStyle w:val="NormalWeb"/>
        <w:spacing w:before="0" w:beforeAutospacing="0" w:after="0" w:afterAutospacing="0"/>
        <w:ind w:left="288" w:hanging="288"/>
        <w:rPr>
          <w:rFonts w:ascii="Tw Cen MT" w:hAnsi="Tw Cen MT"/>
          <w:sz w:val="20"/>
          <w:szCs w:val="20"/>
        </w:rPr>
      </w:pPr>
      <w:proofErr w:type="gramStart"/>
      <w:r w:rsidRPr="00D10969">
        <w:rPr>
          <w:rFonts w:ascii="Tw Cen MT" w:hAnsi="Tw Cen MT"/>
          <w:sz w:val="20"/>
          <w:szCs w:val="20"/>
        </w:rPr>
        <w:t>Arnold, Vanessa D. &amp; Terry Roach (1989).</w:t>
      </w:r>
      <w:proofErr w:type="gramEnd"/>
      <w:r w:rsidRPr="00D10969">
        <w:rPr>
          <w:rFonts w:ascii="Tw Cen MT" w:hAnsi="Tw Cen MT"/>
          <w:sz w:val="20"/>
          <w:szCs w:val="20"/>
        </w:rPr>
        <w:t xml:space="preserve"> Teaching: A Nonverbal Communication Event. </w:t>
      </w:r>
      <w:r w:rsidRPr="00D10969">
        <w:rPr>
          <w:rFonts w:ascii="Tw Cen MT" w:hAnsi="Tw Cen MT"/>
          <w:i/>
          <w:sz w:val="20"/>
          <w:szCs w:val="20"/>
        </w:rPr>
        <w:t xml:space="preserve">Business Education </w:t>
      </w:r>
      <w:proofErr w:type="spellStart"/>
      <w:r w:rsidRPr="00D10969">
        <w:rPr>
          <w:rFonts w:ascii="Tw Cen MT" w:hAnsi="Tw Cen MT"/>
          <w:i/>
          <w:sz w:val="20"/>
          <w:szCs w:val="20"/>
        </w:rPr>
        <w:t>Forum</w:t>
      </w:r>
      <w:proofErr w:type="gramStart"/>
      <w:r w:rsidRPr="00D10969">
        <w:rPr>
          <w:rFonts w:ascii="Tw Cen MT" w:hAnsi="Tw Cen MT"/>
          <w:i/>
          <w:sz w:val="20"/>
          <w:szCs w:val="20"/>
        </w:rPr>
        <w:t>,</w:t>
      </w:r>
      <w:r w:rsidRPr="00D10969">
        <w:rPr>
          <w:rFonts w:ascii="Tw Cen MT" w:hAnsi="Tw Cen MT"/>
          <w:sz w:val="20"/>
          <w:szCs w:val="20"/>
        </w:rPr>
        <w:t>V</w:t>
      </w:r>
      <w:proofErr w:type="spellEnd"/>
      <w:proofErr w:type="gramEnd"/>
      <w:r w:rsidRPr="00D10969">
        <w:rPr>
          <w:rFonts w:ascii="Tw Cen MT" w:hAnsi="Tw Cen MT"/>
          <w:sz w:val="20"/>
          <w:szCs w:val="20"/>
        </w:rPr>
        <w:t xml:space="preserve">. 44. </w:t>
      </w:r>
      <w:proofErr w:type="gramStart"/>
      <w:r w:rsidRPr="00D10969">
        <w:rPr>
          <w:rFonts w:ascii="Tw Cen MT" w:hAnsi="Tw Cen MT"/>
          <w:sz w:val="20"/>
          <w:szCs w:val="20"/>
        </w:rPr>
        <w:t>No. 1.</w:t>
      </w:r>
      <w:proofErr w:type="gramEnd"/>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gramStart"/>
      <w:r w:rsidRPr="00D10969">
        <w:rPr>
          <w:rFonts w:ascii="Tw Cen MT" w:hAnsi="Tw Cen MT"/>
          <w:sz w:val="20"/>
          <w:szCs w:val="20"/>
        </w:rPr>
        <w:t>Angelo, T. A., &amp; Cross, K. P. (1993).</w:t>
      </w:r>
      <w:proofErr w:type="gramEnd"/>
      <w:r w:rsidRPr="00D10969">
        <w:rPr>
          <w:rFonts w:ascii="Tw Cen MT" w:hAnsi="Tw Cen MT"/>
          <w:sz w:val="20"/>
          <w:szCs w:val="20"/>
        </w:rPr>
        <w:t xml:space="preserve"> </w:t>
      </w:r>
      <w:proofErr w:type="gramStart"/>
      <w:r w:rsidRPr="00D10969">
        <w:rPr>
          <w:rStyle w:val="HTMLCite"/>
          <w:rFonts w:ascii="Tw Cen MT" w:hAnsi="Tw Cen MT"/>
          <w:sz w:val="20"/>
          <w:szCs w:val="20"/>
        </w:rPr>
        <w:t>Classroom assessment techniques</w:t>
      </w:r>
      <w:r w:rsidRPr="00D10969">
        <w:rPr>
          <w:rFonts w:ascii="Tw Cen MT" w:hAnsi="Tw Cen MT"/>
          <w:sz w:val="20"/>
          <w:szCs w:val="20"/>
        </w:rPr>
        <w:t>.</w:t>
      </w:r>
      <w:proofErr w:type="gramEnd"/>
      <w:r w:rsidRPr="00D10969">
        <w:rPr>
          <w:rFonts w:ascii="Tw Cen MT" w:hAnsi="Tw Cen MT"/>
          <w:sz w:val="20"/>
          <w:szCs w:val="20"/>
        </w:rPr>
        <w:t xml:space="preserve"> San Francisco: </w:t>
      </w:r>
      <w:proofErr w:type="spellStart"/>
      <w:r w:rsidRPr="00D10969">
        <w:rPr>
          <w:rFonts w:ascii="Tw Cen MT" w:hAnsi="Tw Cen MT"/>
          <w:sz w:val="20"/>
          <w:szCs w:val="20"/>
        </w:rPr>
        <w:t>Jossey</w:t>
      </w:r>
      <w:proofErr w:type="spellEnd"/>
      <w:r w:rsidRPr="00D10969">
        <w:rPr>
          <w:rFonts w:ascii="Tw Cen MT" w:hAnsi="Tw Cen MT"/>
          <w:sz w:val="20"/>
          <w:szCs w:val="20"/>
        </w:rPr>
        <w:t xml:space="preserve">–Bass. </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proofErr w:type="gramStart"/>
      <w:r w:rsidRPr="00D10969">
        <w:rPr>
          <w:rFonts w:ascii="Tw Cen MT" w:hAnsi="Tw Cen MT"/>
          <w:sz w:val="20"/>
          <w:szCs w:val="20"/>
        </w:rPr>
        <w:t>Berquist</w:t>
      </w:r>
      <w:proofErr w:type="spellEnd"/>
      <w:r w:rsidRPr="00D10969">
        <w:rPr>
          <w:rFonts w:ascii="Tw Cen MT" w:hAnsi="Tw Cen MT"/>
          <w:sz w:val="20"/>
          <w:szCs w:val="20"/>
        </w:rPr>
        <w:t>, W. H. &amp; Phillips, S. R. (Eds.).</w:t>
      </w:r>
      <w:proofErr w:type="gramEnd"/>
      <w:r w:rsidRPr="00D10969">
        <w:rPr>
          <w:rFonts w:ascii="Tw Cen MT" w:hAnsi="Tw Cen MT"/>
          <w:sz w:val="20"/>
          <w:szCs w:val="20"/>
        </w:rPr>
        <w:t xml:space="preserve"> (1975). Classroom structures which encourage student participation. </w:t>
      </w:r>
      <w:proofErr w:type="gramStart"/>
      <w:r w:rsidRPr="00D10969">
        <w:rPr>
          <w:rFonts w:ascii="Tw Cen MT" w:hAnsi="Tw Cen MT"/>
          <w:sz w:val="20"/>
          <w:szCs w:val="20"/>
        </w:rPr>
        <w:t xml:space="preserve">In Gary H. </w:t>
      </w:r>
      <w:proofErr w:type="spellStart"/>
      <w:r w:rsidRPr="00D10969">
        <w:rPr>
          <w:rFonts w:ascii="Tw Cen MT" w:hAnsi="Tw Cen MT"/>
          <w:sz w:val="20"/>
          <w:szCs w:val="20"/>
        </w:rPr>
        <w:t>Quel</w:t>
      </w:r>
      <w:proofErr w:type="spellEnd"/>
      <w:r w:rsidRPr="00D10969">
        <w:rPr>
          <w:rFonts w:ascii="Tw Cen MT" w:hAnsi="Tw Cen MT"/>
          <w:sz w:val="20"/>
          <w:szCs w:val="20"/>
        </w:rPr>
        <w:t xml:space="preserve"> (General Editor).</w:t>
      </w:r>
      <w:proofErr w:type="gramEnd"/>
      <w:r w:rsidRPr="00D10969">
        <w:rPr>
          <w:rFonts w:ascii="Tw Cen MT" w:hAnsi="Tw Cen MT"/>
          <w:sz w:val="20"/>
          <w:szCs w:val="20"/>
        </w:rPr>
        <w:t xml:space="preserve"> </w:t>
      </w:r>
      <w:proofErr w:type="gramStart"/>
      <w:r w:rsidRPr="00D10969">
        <w:rPr>
          <w:rStyle w:val="HTMLCite"/>
          <w:rFonts w:ascii="Tw Cen MT" w:hAnsi="Tw Cen MT"/>
          <w:sz w:val="20"/>
          <w:szCs w:val="20"/>
        </w:rPr>
        <w:t>A handbook for faculty development</w:t>
      </w:r>
      <w:r w:rsidRPr="00D10969">
        <w:rPr>
          <w:rFonts w:ascii="Tw Cen MT" w:hAnsi="Tw Cen MT"/>
          <w:sz w:val="20"/>
          <w:szCs w:val="20"/>
        </w:rPr>
        <w:t xml:space="preserve"> (pp. 118–121).</w:t>
      </w:r>
      <w:proofErr w:type="gramEnd"/>
      <w:r w:rsidRPr="00D10969">
        <w:rPr>
          <w:rFonts w:ascii="Tw Cen MT" w:hAnsi="Tw Cen MT"/>
          <w:sz w:val="20"/>
          <w:szCs w:val="20"/>
        </w:rPr>
        <w:t xml:space="preserve"> </w:t>
      </w:r>
      <w:proofErr w:type="gramStart"/>
      <w:r w:rsidRPr="00D10969">
        <w:rPr>
          <w:rFonts w:ascii="Tw Cen MT" w:hAnsi="Tw Cen MT"/>
          <w:sz w:val="20"/>
          <w:szCs w:val="20"/>
        </w:rPr>
        <w:t>The Council for the Advancement of Small Colleges in association with The College Center of the Finger Lakes.</w:t>
      </w:r>
      <w:proofErr w:type="gramEnd"/>
      <w:r w:rsidRPr="00D10969">
        <w:rPr>
          <w:rFonts w:ascii="Tw Cen MT" w:hAnsi="Tw Cen MT"/>
          <w:sz w:val="20"/>
          <w:szCs w:val="20"/>
        </w:rPr>
        <w:t xml:space="preserve"> </w:t>
      </w:r>
    </w:p>
    <w:p w:rsidR="00591FA4" w:rsidRPr="00D10969" w:rsidRDefault="00591FA4" w:rsidP="00F52CEB">
      <w:pPr>
        <w:pStyle w:val="NormalWeb"/>
        <w:spacing w:before="0" w:beforeAutospacing="0" w:after="0" w:afterAutospacing="0"/>
        <w:ind w:left="288" w:hanging="288"/>
        <w:rPr>
          <w:rFonts w:ascii="Tw Cen MT" w:hAnsi="Tw Cen MT"/>
          <w:sz w:val="20"/>
          <w:szCs w:val="20"/>
        </w:rPr>
      </w:pPr>
      <w:proofErr w:type="spellStart"/>
      <w:r w:rsidRPr="00D10969">
        <w:rPr>
          <w:rFonts w:ascii="Tw Cen MT" w:hAnsi="Tw Cen MT"/>
          <w:sz w:val="20"/>
          <w:szCs w:val="20"/>
        </w:rPr>
        <w:t>Boice</w:t>
      </w:r>
      <w:proofErr w:type="spellEnd"/>
      <w:r w:rsidRPr="00D10969">
        <w:rPr>
          <w:rFonts w:ascii="Tw Cen MT" w:hAnsi="Tw Cen MT"/>
          <w:sz w:val="20"/>
          <w:szCs w:val="20"/>
        </w:rPr>
        <w:t xml:space="preserve">, Robert, (200). </w:t>
      </w:r>
      <w:r w:rsidRPr="00D10969">
        <w:rPr>
          <w:rFonts w:ascii="Tw Cen MT" w:hAnsi="Tw Cen MT"/>
          <w:i/>
          <w:sz w:val="20"/>
          <w:szCs w:val="20"/>
        </w:rPr>
        <w:t xml:space="preserve">Advice for New Faculty Members: </w:t>
      </w:r>
      <w:proofErr w:type="spellStart"/>
      <w:r w:rsidRPr="00D10969">
        <w:rPr>
          <w:rFonts w:ascii="Tw Cen MT" w:hAnsi="Tw Cen MT"/>
          <w:i/>
          <w:sz w:val="20"/>
          <w:szCs w:val="20"/>
        </w:rPr>
        <w:t>Nihil</w:t>
      </w:r>
      <w:proofErr w:type="spellEnd"/>
      <w:r w:rsidRPr="00D10969">
        <w:rPr>
          <w:rFonts w:ascii="Tw Cen MT" w:hAnsi="Tw Cen MT"/>
          <w:i/>
          <w:sz w:val="20"/>
          <w:szCs w:val="20"/>
        </w:rPr>
        <w:t xml:space="preserve"> </w:t>
      </w:r>
      <w:proofErr w:type="spellStart"/>
      <w:r w:rsidRPr="00D10969">
        <w:rPr>
          <w:rFonts w:ascii="Tw Cen MT" w:hAnsi="Tw Cen MT"/>
          <w:i/>
          <w:sz w:val="20"/>
          <w:szCs w:val="20"/>
        </w:rPr>
        <w:t>Nimus</w:t>
      </w:r>
      <w:proofErr w:type="spellEnd"/>
      <w:r w:rsidRPr="00D10969">
        <w:rPr>
          <w:rFonts w:ascii="Tw Cen MT" w:hAnsi="Tw Cen MT"/>
          <w:sz w:val="20"/>
          <w:szCs w:val="20"/>
        </w:rPr>
        <w:t xml:space="preserve">. Boston: </w:t>
      </w:r>
      <w:proofErr w:type="spellStart"/>
      <w:r w:rsidRPr="00D10969">
        <w:rPr>
          <w:rFonts w:ascii="Tw Cen MT" w:hAnsi="Tw Cen MT"/>
          <w:sz w:val="20"/>
          <w:szCs w:val="20"/>
        </w:rPr>
        <w:t>Allyn</w:t>
      </w:r>
      <w:proofErr w:type="spellEnd"/>
      <w:r w:rsidRPr="00D10969">
        <w:rPr>
          <w:rFonts w:ascii="Tw Cen MT" w:hAnsi="Tw Cen MT"/>
          <w:sz w:val="20"/>
          <w:szCs w:val="20"/>
        </w:rPr>
        <w:t xml:space="preserve"> and Bacon.</w:t>
      </w:r>
    </w:p>
    <w:p w:rsidR="002268F7" w:rsidRPr="00D10969" w:rsidRDefault="002268F7" w:rsidP="00F52CEB">
      <w:pPr>
        <w:pStyle w:val="NormalWeb"/>
        <w:spacing w:before="0" w:beforeAutospacing="0" w:after="0" w:afterAutospacing="0"/>
        <w:ind w:left="288" w:hanging="288"/>
        <w:rPr>
          <w:rFonts w:ascii="Tw Cen MT" w:hAnsi="Tw Cen MT"/>
          <w:sz w:val="20"/>
          <w:szCs w:val="20"/>
        </w:rPr>
      </w:pPr>
      <w:proofErr w:type="gramStart"/>
      <w:r w:rsidRPr="00D10969">
        <w:rPr>
          <w:rFonts w:ascii="Tw Cen MT" w:hAnsi="Tw Cen MT"/>
          <w:sz w:val="20"/>
          <w:szCs w:val="20"/>
        </w:rPr>
        <w:lastRenderedPageBreak/>
        <w:t>Burns, Morris &amp; Porter Woods (1992).</w:t>
      </w:r>
      <w:proofErr w:type="gramEnd"/>
      <w:r w:rsidRPr="00D10969">
        <w:rPr>
          <w:rFonts w:ascii="Tw Cen MT" w:hAnsi="Tw Cen MT"/>
          <w:sz w:val="20"/>
          <w:szCs w:val="20"/>
        </w:rPr>
        <w:t xml:space="preserve"> </w:t>
      </w:r>
      <w:proofErr w:type="gramStart"/>
      <w:r w:rsidRPr="00D10969">
        <w:rPr>
          <w:rFonts w:ascii="Tw Cen MT" w:hAnsi="Tw Cen MT"/>
          <w:i/>
          <w:sz w:val="20"/>
          <w:szCs w:val="20"/>
        </w:rPr>
        <w:t>Teacher as Actor</w:t>
      </w:r>
      <w:r w:rsidRPr="00D10969">
        <w:rPr>
          <w:rFonts w:ascii="Tw Cen MT" w:hAnsi="Tw Cen MT"/>
          <w:sz w:val="20"/>
          <w:szCs w:val="20"/>
        </w:rPr>
        <w:t>.</w:t>
      </w:r>
      <w:proofErr w:type="gramEnd"/>
      <w:r w:rsidRPr="00D10969">
        <w:rPr>
          <w:rFonts w:ascii="Tw Cen MT" w:hAnsi="Tw Cen MT"/>
          <w:sz w:val="20"/>
          <w:szCs w:val="20"/>
        </w:rPr>
        <w:t xml:space="preserve"> Dubuque: Kendall/Hunt Publishing Co.</w:t>
      </w:r>
    </w:p>
    <w:p w:rsidR="00F52CEB" w:rsidRPr="00D10969" w:rsidRDefault="00F52CEB" w:rsidP="00F52CEB">
      <w:pPr>
        <w:pStyle w:val="NormalWeb"/>
        <w:spacing w:before="0" w:beforeAutospacing="0" w:after="0" w:afterAutospacing="0"/>
        <w:ind w:left="288" w:hanging="288"/>
        <w:rPr>
          <w:rFonts w:ascii="Tw Cen MT" w:hAnsi="Tw Cen MT"/>
          <w:sz w:val="20"/>
          <w:szCs w:val="20"/>
        </w:rPr>
      </w:pPr>
      <w:r w:rsidRPr="00D10969">
        <w:rPr>
          <w:rFonts w:ascii="Tw Cen MT" w:hAnsi="Tw Cen MT"/>
          <w:sz w:val="20"/>
          <w:szCs w:val="20"/>
        </w:rPr>
        <w:t xml:space="preserve">Burns, R. A. (1985, May). Information impact and factors affecting recall. Paper presented at Annual National Conference on Teaching Excellence and Conference of Administrators, Austin TX. </w:t>
      </w:r>
      <w:proofErr w:type="gramStart"/>
      <w:r w:rsidRPr="00D10969">
        <w:rPr>
          <w:rFonts w:ascii="Tw Cen MT" w:hAnsi="Tw Cen MT"/>
          <w:sz w:val="20"/>
          <w:szCs w:val="20"/>
        </w:rPr>
        <w:t>(ERIC Document Reproduction Service No.</w:t>
      </w:r>
      <w:proofErr w:type="gramEnd"/>
      <w:r w:rsidRPr="00D10969">
        <w:rPr>
          <w:rFonts w:ascii="Tw Cen MT" w:hAnsi="Tw Cen MT"/>
          <w:sz w:val="20"/>
          <w:szCs w:val="20"/>
        </w:rPr>
        <w:t xml:space="preserve"> ED 258 639)</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r w:rsidRPr="00D10969">
        <w:rPr>
          <w:rFonts w:ascii="Tw Cen MT" w:hAnsi="Tw Cen MT"/>
          <w:sz w:val="20"/>
          <w:szCs w:val="20"/>
        </w:rPr>
        <w:t>Cookman</w:t>
      </w:r>
      <w:proofErr w:type="spellEnd"/>
      <w:r w:rsidRPr="00D10969">
        <w:rPr>
          <w:rFonts w:ascii="Tw Cen MT" w:hAnsi="Tw Cen MT"/>
          <w:sz w:val="20"/>
          <w:szCs w:val="20"/>
        </w:rPr>
        <w:t xml:space="preserve">, C. (1994). </w:t>
      </w:r>
      <w:proofErr w:type="gramStart"/>
      <w:r w:rsidRPr="00D10969">
        <w:rPr>
          <w:rFonts w:ascii="Tw Cen MT" w:hAnsi="Tw Cen MT"/>
          <w:sz w:val="20"/>
          <w:szCs w:val="20"/>
        </w:rPr>
        <w:t xml:space="preserve">[Interview with Joan </w:t>
      </w:r>
      <w:proofErr w:type="spellStart"/>
      <w:r w:rsidRPr="00D10969">
        <w:rPr>
          <w:rFonts w:ascii="Tw Cen MT" w:hAnsi="Tw Cen MT"/>
          <w:sz w:val="20"/>
          <w:szCs w:val="20"/>
        </w:rPr>
        <w:t>Middendorf</w:t>
      </w:r>
      <w:proofErr w:type="spellEnd"/>
      <w:r w:rsidRPr="00D10969">
        <w:rPr>
          <w:rFonts w:ascii="Tw Cen MT" w:hAnsi="Tw Cen MT"/>
          <w:sz w:val="20"/>
          <w:szCs w:val="20"/>
        </w:rPr>
        <w:t>].</w:t>
      </w:r>
      <w:proofErr w:type="gramEnd"/>
      <w:r w:rsidRPr="00D10969">
        <w:rPr>
          <w:rFonts w:ascii="Tw Cen MT" w:hAnsi="Tw Cen MT"/>
          <w:sz w:val="20"/>
          <w:szCs w:val="20"/>
        </w:rPr>
        <w:t xml:space="preserve"> </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gramStart"/>
      <w:r w:rsidRPr="00D10969">
        <w:rPr>
          <w:rFonts w:ascii="Tw Cen MT" w:hAnsi="Tw Cen MT"/>
          <w:sz w:val="20"/>
          <w:szCs w:val="20"/>
        </w:rPr>
        <w:t>Derek Bok Center for Teaching and Learning, Harvard University (Producer).</w:t>
      </w:r>
      <w:proofErr w:type="gramEnd"/>
      <w:r w:rsidRPr="00D10969">
        <w:rPr>
          <w:rFonts w:ascii="Tw Cen MT" w:hAnsi="Tw Cen MT"/>
          <w:sz w:val="20"/>
          <w:szCs w:val="20"/>
        </w:rPr>
        <w:t xml:space="preserve"> (1992). </w:t>
      </w:r>
      <w:proofErr w:type="gramStart"/>
      <w:r w:rsidRPr="00D10969">
        <w:rPr>
          <w:rStyle w:val="HTMLCite"/>
          <w:rFonts w:ascii="Tw Cen MT" w:hAnsi="Tw Cen MT"/>
          <w:sz w:val="20"/>
          <w:szCs w:val="20"/>
        </w:rPr>
        <w:t>Thinking</w:t>
      </w:r>
      <w:proofErr w:type="gramEnd"/>
      <w:r w:rsidRPr="00D10969">
        <w:rPr>
          <w:rStyle w:val="HTMLCite"/>
          <w:rFonts w:ascii="Tw Cen MT" w:hAnsi="Tw Cen MT"/>
          <w:sz w:val="20"/>
          <w:szCs w:val="20"/>
        </w:rPr>
        <w:t xml:space="preserve"> together: Collaborative learning in science</w:t>
      </w:r>
      <w:r w:rsidRPr="00D10969">
        <w:rPr>
          <w:rFonts w:ascii="Tw Cen MT" w:hAnsi="Tw Cen MT"/>
          <w:sz w:val="20"/>
          <w:szCs w:val="20"/>
        </w:rPr>
        <w:t xml:space="preserve"> [Videotape]. (Available from Anker Publishing Company, Inc., P. O. Box 249, Bolton, MA 01740–0249). </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r w:rsidRPr="00D10969">
        <w:rPr>
          <w:rFonts w:ascii="Tw Cen MT" w:hAnsi="Tw Cen MT"/>
          <w:sz w:val="20"/>
          <w:szCs w:val="20"/>
        </w:rPr>
        <w:t>Fensham</w:t>
      </w:r>
      <w:proofErr w:type="spellEnd"/>
      <w:r w:rsidRPr="00D10969">
        <w:rPr>
          <w:rFonts w:ascii="Tw Cen MT" w:hAnsi="Tw Cen MT"/>
          <w:sz w:val="20"/>
          <w:szCs w:val="20"/>
        </w:rPr>
        <w:t xml:space="preserve">, P. J. (1992). </w:t>
      </w:r>
      <w:proofErr w:type="gramStart"/>
      <w:r w:rsidRPr="00D10969">
        <w:rPr>
          <w:rFonts w:ascii="Tw Cen MT" w:hAnsi="Tw Cen MT"/>
          <w:sz w:val="20"/>
          <w:szCs w:val="20"/>
        </w:rPr>
        <w:t>Science education at first degree level.</w:t>
      </w:r>
      <w:proofErr w:type="gramEnd"/>
      <w:r w:rsidRPr="00D10969">
        <w:rPr>
          <w:rStyle w:val="HTMLCite"/>
          <w:rFonts w:ascii="Tw Cen MT" w:hAnsi="Tw Cen MT"/>
          <w:sz w:val="20"/>
          <w:szCs w:val="20"/>
        </w:rPr>
        <w:t xml:space="preserve"> International Journal of Science Education</w:t>
      </w:r>
      <w:r w:rsidRPr="00D10969">
        <w:rPr>
          <w:rFonts w:ascii="Tw Cen MT" w:hAnsi="Tw Cen MT"/>
          <w:sz w:val="20"/>
          <w:szCs w:val="20"/>
        </w:rPr>
        <w:t xml:space="preserve">, </w:t>
      </w:r>
      <w:r w:rsidRPr="00D10969">
        <w:rPr>
          <w:rStyle w:val="HTMLCite"/>
          <w:rFonts w:ascii="Tw Cen MT" w:hAnsi="Tw Cen MT"/>
          <w:sz w:val="20"/>
          <w:szCs w:val="20"/>
        </w:rPr>
        <w:t>14</w:t>
      </w:r>
      <w:r w:rsidRPr="00D10969">
        <w:rPr>
          <w:rFonts w:ascii="Tw Cen MT" w:hAnsi="Tw Cen MT"/>
          <w:sz w:val="20"/>
          <w:szCs w:val="20"/>
        </w:rPr>
        <w:t xml:space="preserve"> (5), 505–514.</w:t>
      </w:r>
    </w:p>
    <w:p w:rsidR="00F52CEB" w:rsidRPr="00D10969" w:rsidRDefault="00F52CEB" w:rsidP="00F52CEB">
      <w:pPr>
        <w:pStyle w:val="NormalWeb"/>
        <w:spacing w:before="0" w:beforeAutospacing="0" w:after="0" w:afterAutospacing="0"/>
        <w:ind w:left="288" w:hanging="288"/>
        <w:rPr>
          <w:rFonts w:ascii="Tw Cen MT" w:hAnsi="Tw Cen MT"/>
          <w:sz w:val="20"/>
          <w:szCs w:val="20"/>
        </w:rPr>
      </w:pPr>
      <w:r w:rsidRPr="00D10969">
        <w:rPr>
          <w:rFonts w:ascii="Tw Cen MT" w:hAnsi="Tw Cen MT"/>
          <w:sz w:val="20"/>
          <w:szCs w:val="20"/>
        </w:rPr>
        <w:t xml:space="preserve">Frederick, P. (1981). The dreaded discussion: Ten ways to start. </w:t>
      </w:r>
      <w:r w:rsidRPr="00D10969">
        <w:rPr>
          <w:rStyle w:val="HTMLCite"/>
          <w:rFonts w:ascii="Tw Cen MT" w:hAnsi="Tw Cen MT"/>
          <w:sz w:val="20"/>
          <w:szCs w:val="20"/>
        </w:rPr>
        <w:t>Improving College and University Teaching, 29</w:t>
      </w:r>
      <w:r w:rsidRPr="00D10969">
        <w:rPr>
          <w:rFonts w:ascii="Tw Cen MT" w:hAnsi="Tw Cen MT"/>
          <w:sz w:val="20"/>
          <w:szCs w:val="20"/>
        </w:rPr>
        <w:t xml:space="preserve"> (3), 109–114.</w:t>
      </w:r>
    </w:p>
    <w:p w:rsidR="00F52CEB" w:rsidRPr="00D10969" w:rsidRDefault="00F52CEB" w:rsidP="00F52CEB">
      <w:pPr>
        <w:pStyle w:val="NormalWeb"/>
        <w:spacing w:before="0" w:beforeAutospacing="0" w:after="0" w:afterAutospacing="0"/>
        <w:ind w:left="288" w:hanging="288"/>
        <w:rPr>
          <w:rFonts w:ascii="Tw Cen MT" w:hAnsi="Tw Cen MT"/>
          <w:sz w:val="20"/>
          <w:szCs w:val="20"/>
        </w:rPr>
      </w:pPr>
      <w:r w:rsidRPr="00D10969">
        <w:rPr>
          <w:rFonts w:ascii="Tw Cen MT" w:hAnsi="Tw Cen MT"/>
          <w:sz w:val="20"/>
          <w:szCs w:val="20"/>
        </w:rPr>
        <w:t xml:space="preserve">Frederick, P. (1986). The lively lecture: Eight variations. </w:t>
      </w:r>
      <w:r w:rsidRPr="00D10969">
        <w:rPr>
          <w:rStyle w:val="HTMLCite"/>
          <w:rFonts w:ascii="Tw Cen MT" w:hAnsi="Tw Cen MT"/>
          <w:sz w:val="20"/>
          <w:szCs w:val="20"/>
        </w:rPr>
        <w:t>College Teaching</w:t>
      </w:r>
      <w:r w:rsidRPr="00D10969">
        <w:rPr>
          <w:rFonts w:ascii="Tw Cen MT" w:hAnsi="Tw Cen MT"/>
          <w:sz w:val="20"/>
          <w:szCs w:val="20"/>
        </w:rPr>
        <w:t>,</w:t>
      </w:r>
      <w:r w:rsidRPr="00D10969">
        <w:rPr>
          <w:rStyle w:val="HTMLCite"/>
          <w:rFonts w:ascii="Tw Cen MT" w:hAnsi="Tw Cen MT"/>
          <w:sz w:val="20"/>
          <w:szCs w:val="20"/>
        </w:rPr>
        <w:t xml:space="preserve"> 34 </w:t>
      </w:r>
      <w:r w:rsidRPr="00D10969">
        <w:rPr>
          <w:rFonts w:ascii="Tw Cen MT" w:hAnsi="Tw Cen MT"/>
          <w:sz w:val="20"/>
          <w:szCs w:val="20"/>
        </w:rPr>
        <w:t>(2), 43–50.</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proofErr w:type="gramStart"/>
      <w:r w:rsidRPr="00D10969">
        <w:rPr>
          <w:rFonts w:ascii="Tw Cen MT" w:hAnsi="Tw Cen MT"/>
          <w:sz w:val="20"/>
          <w:szCs w:val="20"/>
        </w:rPr>
        <w:t>Johnstone</w:t>
      </w:r>
      <w:proofErr w:type="spellEnd"/>
      <w:r w:rsidRPr="00D10969">
        <w:rPr>
          <w:rFonts w:ascii="Tw Cen MT" w:hAnsi="Tw Cen MT"/>
          <w:sz w:val="20"/>
          <w:szCs w:val="20"/>
        </w:rPr>
        <w:t>, A. H., &amp; Percival, F. (1976).</w:t>
      </w:r>
      <w:proofErr w:type="gramEnd"/>
      <w:r w:rsidRPr="00D10969">
        <w:rPr>
          <w:rFonts w:ascii="Tw Cen MT" w:hAnsi="Tw Cen MT"/>
          <w:sz w:val="20"/>
          <w:szCs w:val="20"/>
        </w:rPr>
        <w:t xml:space="preserve"> Attention breaks in lectures. </w:t>
      </w:r>
      <w:r w:rsidRPr="00D10969">
        <w:rPr>
          <w:rStyle w:val="HTMLCite"/>
          <w:rFonts w:ascii="Tw Cen MT" w:hAnsi="Tw Cen MT"/>
          <w:sz w:val="20"/>
          <w:szCs w:val="20"/>
        </w:rPr>
        <w:t>Education in Chemistry</w:t>
      </w:r>
      <w:r w:rsidRPr="00D10969">
        <w:rPr>
          <w:rFonts w:ascii="Tw Cen MT" w:hAnsi="Tw Cen MT"/>
          <w:sz w:val="20"/>
          <w:szCs w:val="20"/>
        </w:rPr>
        <w:t xml:space="preserve">, </w:t>
      </w:r>
      <w:r w:rsidRPr="00D10969">
        <w:rPr>
          <w:rStyle w:val="HTMLCite"/>
          <w:rFonts w:ascii="Tw Cen MT" w:hAnsi="Tw Cen MT"/>
          <w:sz w:val="20"/>
          <w:szCs w:val="20"/>
        </w:rPr>
        <w:t>13</w:t>
      </w:r>
      <w:r w:rsidRPr="00D10969">
        <w:rPr>
          <w:rFonts w:ascii="Tw Cen MT" w:hAnsi="Tw Cen MT"/>
          <w:sz w:val="20"/>
          <w:szCs w:val="20"/>
        </w:rPr>
        <w:t>, 49–50</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r w:rsidRPr="00D10969">
        <w:rPr>
          <w:rFonts w:ascii="Tw Cen MT" w:hAnsi="Tw Cen MT"/>
          <w:sz w:val="20"/>
          <w:szCs w:val="20"/>
        </w:rPr>
        <w:t>MacGregor</w:t>
      </w:r>
      <w:proofErr w:type="spellEnd"/>
      <w:r w:rsidRPr="00D10969">
        <w:rPr>
          <w:rFonts w:ascii="Tw Cen MT" w:hAnsi="Tw Cen MT"/>
          <w:sz w:val="20"/>
          <w:szCs w:val="20"/>
        </w:rPr>
        <w:t xml:space="preserve">, J. (Eds.). (1993). Appendix to </w:t>
      </w:r>
      <w:r w:rsidRPr="00D10969">
        <w:rPr>
          <w:rStyle w:val="HTMLCite"/>
          <w:rFonts w:ascii="Tw Cen MT" w:hAnsi="Tw Cen MT"/>
          <w:sz w:val="20"/>
          <w:szCs w:val="20"/>
        </w:rPr>
        <w:t>New Directions in Teaching and Learning, 56</w:t>
      </w:r>
      <w:r w:rsidRPr="00D10969">
        <w:rPr>
          <w:rFonts w:ascii="Tw Cen MT" w:hAnsi="Tw Cen MT"/>
          <w:sz w:val="20"/>
          <w:szCs w:val="20"/>
        </w:rPr>
        <w:t xml:space="preserve">, 101–117. </w:t>
      </w:r>
    </w:p>
    <w:p w:rsidR="00CC4DDE" w:rsidRPr="00D10969" w:rsidRDefault="00CC4DDE" w:rsidP="00F52CEB">
      <w:pPr>
        <w:pStyle w:val="NormalWeb"/>
        <w:spacing w:before="0" w:beforeAutospacing="0" w:after="0" w:afterAutospacing="0"/>
        <w:ind w:left="288" w:hanging="288"/>
        <w:rPr>
          <w:rFonts w:ascii="Tw Cen MT" w:hAnsi="Tw Cen MT"/>
          <w:sz w:val="20"/>
          <w:szCs w:val="20"/>
        </w:rPr>
      </w:pPr>
      <w:r w:rsidRPr="00D10969">
        <w:rPr>
          <w:rFonts w:ascii="Tw Cen MT" w:hAnsi="Tw Cen MT"/>
          <w:sz w:val="20"/>
          <w:szCs w:val="20"/>
        </w:rPr>
        <w:t xml:space="preserve">Mayer, Richard E. (2009). </w:t>
      </w:r>
      <w:proofErr w:type="gramStart"/>
      <w:r w:rsidR="00C53DFD" w:rsidRPr="00D10969">
        <w:rPr>
          <w:rFonts w:ascii="Tw Cen MT" w:hAnsi="Tw Cen MT"/>
          <w:i/>
          <w:sz w:val="20"/>
          <w:szCs w:val="20"/>
        </w:rPr>
        <w:t>Multi-Media Learning</w:t>
      </w:r>
      <w:r w:rsidR="00C53DFD" w:rsidRPr="00D10969">
        <w:rPr>
          <w:rFonts w:ascii="Tw Cen MT" w:hAnsi="Tw Cen MT"/>
          <w:sz w:val="20"/>
          <w:szCs w:val="20"/>
        </w:rPr>
        <w:t>.</w:t>
      </w:r>
      <w:proofErr w:type="gramEnd"/>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gramStart"/>
      <w:r w:rsidRPr="00D10969">
        <w:rPr>
          <w:rFonts w:ascii="Tw Cen MT" w:hAnsi="Tw Cen MT"/>
          <w:sz w:val="20"/>
          <w:szCs w:val="20"/>
        </w:rPr>
        <w:t xml:space="preserve">Millis B. J., &amp; </w:t>
      </w:r>
      <w:proofErr w:type="spellStart"/>
      <w:r w:rsidRPr="00D10969">
        <w:rPr>
          <w:rFonts w:ascii="Tw Cen MT" w:hAnsi="Tw Cen MT"/>
          <w:sz w:val="20"/>
          <w:szCs w:val="20"/>
        </w:rPr>
        <w:t>Cottell</w:t>
      </w:r>
      <w:proofErr w:type="spellEnd"/>
      <w:r w:rsidRPr="00D10969">
        <w:rPr>
          <w:rFonts w:ascii="Tw Cen MT" w:hAnsi="Tw Cen MT"/>
          <w:sz w:val="20"/>
          <w:szCs w:val="20"/>
        </w:rPr>
        <w:t>, P. G. (1993, October).</w:t>
      </w:r>
      <w:proofErr w:type="gramEnd"/>
      <w:r w:rsidRPr="00D10969">
        <w:rPr>
          <w:rFonts w:ascii="Tw Cen MT" w:hAnsi="Tw Cen MT"/>
          <w:sz w:val="20"/>
          <w:szCs w:val="20"/>
        </w:rPr>
        <w:t xml:space="preserve"> </w:t>
      </w:r>
      <w:proofErr w:type="gramStart"/>
      <w:r w:rsidRPr="00D10969">
        <w:rPr>
          <w:rStyle w:val="HTMLCite"/>
          <w:rFonts w:ascii="Tw Cen MT" w:hAnsi="Tw Cen MT"/>
          <w:sz w:val="20"/>
          <w:szCs w:val="20"/>
        </w:rPr>
        <w:t>Moving beyond the basics: Cooperative learning strategies for advanced practitioners</w:t>
      </w:r>
      <w:r w:rsidRPr="00D10969">
        <w:rPr>
          <w:rFonts w:ascii="Tw Cen MT" w:hAnsi="Tw Cen MT"/>
          <w:sz w:val="20"/>
          <w:szCs w:val="20"/>
        </w:rPr>
        <w:t>.</w:t>
      </w:r>
      <w:proofErr w:type="gramEnd"/>
      <w:r w:rsidRPr="00D10969">
        <w:rPr>
          <w:rFonts w:ascii="Tw Cen MT" w:hAnsi="Tw Cen MT"/>
          <w:sz w:val="20"/>
          <w:szCs w:val="20"/>
        </w:rPr>
        <w:t xml:space="preserve"> Paper presented at 1993 POD National Conference, Rochester, </w:t>
      </w:r>
      <w:proofErr w:type="gramStart"/>
      <w:r w:rsidRPr="00D10969">
        <w:rPr>
          <w:rFonts w:ascii="Tw Cen MT" w:hAnsi="Tw Cen MT"/>
          <w:sz w:val="20"/>
          <w:szCs w:val="20"/>
        </w:rPr>
        <w:t>MN</w:t>
      </w:r>
      <w:proofErr w:type="gramEnd"/>
      <w:r w:rsidRPr="00D10969">
        <w:rPr>
          <w:rFonts w:ascii="Tw Cen MT" w:hAnsi="Tw Cen MT"/>
          <w:sz w:val="20"/>
          <w:szCs w:val="20"/>
        </w:rPr>
        <w:t xml:space="preserve">. </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r w:rsidRPr="00D10969">
        <w:rPr>
          <w:rFonts w:ascii="Tw Cen MT" w:hAnsi="Tw Cen MT"/>
          <w:sz w:val="20"/>
          <w:szCs w:val="20"/>
        </w:rPr>
        <w:t>Middendorf</w:t>
      </w:r>
      <w:proofErr w:type="spellEnd"/>
      <w:r w:rsidRPr="00D10969">
        <w:rPr>
          <w:rFonts w:ascii="Tw Cen MT" w:hAnsi="Tw Cen MT"/>
          <w:sz w:val="20"/>
          <w:szCs w:val="20"/>
        </w:rPr>
        <w:t xml:space="preserve">, J. (1993). Active viewing for video, </w:t>
      </w:r>
      <w:proofErr w:type="gramStart"/>
      <w:r w:rsidRPr="00D10969">
        <w:rPr>
          <w:rFonts w:ascii="Tw Cen MT" w:hAnsi="Tw Cen MT"/>
          <w:sz w:val="20"/>
          <w:szCs w:val="20"/>
        </w:rPr>
        <w:t>films,</w:t>
      </w:r>
      <w:proofErr w:type="gramEnd"/>
      <w:r w:rsidRPr="00D10969">
        <w:rPr>
          <w:rFonts w:ascii="Tw Cen MT" w:hAnsi="Tw Cen MT"/>
          <w:sz w:val="20"/>
          <w:szCs w:val="20"/>
        </w:rPr>
        <w:t xml:space="preserve"> and other audio visuals.</w:t>
      </w:r>
      <w:r w:rsidRPr="00D10969">
        <w:rPr>
          <w:rStyle w:val="HTMLCite"/>
          <w:rFonts w:ascii="Tw Cen MT" w:hAnsi="Tw Cen MT"/>
          <w:sz w:val="20"/>
          <w:szCs w:val="20"/>
        </w:rPr>
        <w:t xml:space="preserve"> </w:t>
      </w:r>
      <w:proofErr w:type="gramStart"/>
      <w:r w:rsidRPr="00D10969">
        <w:rPr>
          <w:rStyle w:val="HTMLCite"/>
          <w:rFonts w:ascii="Tw Cen MT" w:hAnsi="Tw Cen MT"/>
          <w:sz w:val="20"/>
          <w:szCs w:val="20"/>
        </w:rPr>
        <w:t>Teaching Resources Center Newsletter, 4</w:t>
      </w:r>
      <w:r w:rsidRPr="00D10969">
        <w:rPr>
          <w:rFonts w:ascii="Tw Cen MT" w:hAnsi="Tw Cen MT"/>
          <w:sz w:val="20"/>
          <w:szCs w:val="20"/>
        </w:rPr>
        <w:t xml:space="preserve"> (1), 3.</w:t>
      </w:r>
      <w:proofErr w:type="gramEnd"/>
      <w:r w:rsidRPr="00D10969">
        <w:rPr>
          <w:rFonts w:ascii="Tw Cen MT" w:hAnsi="Tw Cen MT"/>
          <w:sz w:val="20"/>
          <w:szCs w:val="20"/>
        </w:rPr>
        <w:t xml:space="preserve"> </w:t>
      </w:r>
    </w:p>
    <w:p w:rsidR="007134EC" w:rsidRPr="00D10969" w:rsidRDefault="00CC4DDE" w:rsidP="007134EC">
      <w:pPr>
        <w:pStyle w:val="NormalWeb"/>
        <w:spacing w:before="0" w:beforeAutospacing="0" w:after="0" w:afterAutospacing="0"/>
        <w:ind w:left="288" w:hanging="288"/>
        <w:rPr>
          <w:rFonts w:ascii="Tw Cen MT" w:hAnsi="Tw Cen MT"/>
          <w:sz w:val="20"/>
          <w:szCs w:val="20"/>
        </w:rPr>
      </w:pPr>
      <w:proofErr w:type="spellStart"/>
      <w:r w:rsidRPr="00D10969">
        <w:rPr>
          <w:rStyle w:val="apple-style-span"/>
          <w:rFonts w:ascii="Tw Cen MT" w:hAnsi="Tw Cen MT"/>
          <w:sz w:val="20"/>
          <w:szCs w:val="20"/>
          <w:shd w:val="clear" w:color="auto" w:fill="FFFFFF"/>
        </w:rPr>
        <w:t>Paivio</w:t>
      </w:r>
      <w:proofErr w:type="spellEnd"/>
      <w:r w:rsidRPr="00D10969">
        <w:rPr>
          <w:rStyle w:val="apple-style-span"/>
          <w:rFonts w:ascii="Tw Cen MT" w:hAnsi="Tw Cen MT"/>
          <w:sz w:val="20"/>
          <w:szCs w:val="20"/>
          <w:shd w:val="clear" w:color="auto" w:fill="FFFFFF"/>
        </w:rPr>
        <w:t>, A. (2007). Mind and its evolution: A dual coding theoretical approach. Mahwah, NJ: Erlbaum.</w:t>
      </w:r>
    </w:p>
    <w:p w:rsidR="007134EC" w:rsidRPr="00D10969" w:rsidRDefault="007134EC" w:rsidP="007134EC">
      <w:pPr>
        <w:pStyle w:val="NormalWeb"/>
        <w:spacing w:before="0" w:beforeAutospacing="0" w:after="0" w:afterAutospacing="0"/>
        <w:ind w:left="288" w:hanging="288"/>
        <w:rPr>
          <w:rFonts w:ascii="Tw Cen MT" w:hAnsi="Tw Cen MT"/>
          <w:sz w:val="20"/>
          <w:szCs w:val="20"/>
        </w:rPr>
      </w:pPr>
      <w:r w:rsidRPr="00D10969">
        <w:rPr>
          <w:rStyle w:val="apple-style-span"/>
          <w:rFonts w:ascii="Tw Cen MT" w:hAnsi="Tw Cen MT" w:cs="Tahoma"/>
          <w:sz w:val="20"/>
          <w:szCs w:val="20"/>
          <w:shd w:val="clear" w:color="auto" w:fill="FFFFFF"/>
        </w:rPr>
        <w:t xml:space="preserve">Paulson, Donald R. &amp; Jennifer L. Faust.  </w:t>
      </w:r>
      <w:proofErr w:type="gramStart"/>
      <w:r w:rsidRPr="00D10969">
        <w:rPr>
          <w:rStyle w:val="apple-style-span"/>
          <w:rFonts w:ascii="Tw Cen MT" w:hAnsi="Tw Cen MT" w:cs="Tahoma"/>
          <w:sz w:val="20"/>
          <w:szCs w:val="20"/>
          <w:shd w:val="clear" w:color="auto" w:fill="FFFFFF"/>
        </w:rPr>
        <w:t>(2008) “Active Learning for the College Classroom.”</w:t>
      </w:r>
      <w:proofErr w:type="gramEnd"/>
      <w:r w:rsidRPr="00D10969">
        <w:rPr>
          <w:rStyle w:val="apple-style-span"/>
          <w:rFonts w:ascii="Tw Cen MT" w:hAnsi="Tw Cen MT" w:cs="Tahoma"/>
          <w:sz w:val="20"/>
          <w:szCs w:val="20"/>
          <w:shd w:val="clear" w:color="auto" w:fill="FFFFFF"/>
        </w:rPr>
        <w:t xml:space="preserve"> Donald R. Paulson and Jennifer L. </w:t>
      </w:r>
      <w:hyperlink r:id="rId16" w:history="1">
        <w:r w:rsidRPr="00D10969">
          <w:rPr>
            <w:rStyle w:val="Hyperlink"/>
            <w:rFonts w:ascii="Tw Cen MT" w:hAnsi="Tw Cen MT" w:cs="Tahoma"/>
            <w:color w:val="auto"/>
            <w:sz w:val="20"/>
            <w:szCs w:val="20"/>
            <w:shd w:val="clear" w:color="auto" w:fill="FFFFFF"/>
          </w:rPr>
          <w:t>http://www.calstatela.edu/dept/chem/chem2/Active/index.htm</w:t>
        </w:r>
      </w:hyperlink>
      <w:r w:rsidRPr="00D10969">
        <w:rPr>
          <w:rStyle w:val="apple-converted-space"/>
          <w:rFonts w:ascii="Tw Cen MT" w:hAnsi="Tw Cen MT" w:cs="Tahoma"/>
          <w:sz w:val="20"/>
          <w:szCs w:val="20"/>
          <w:shd w:val="clear" w:color="auto" w:fill="FFFFFF"/>
        </w:rPr>
        <w:t> </w:t>
      </w:r>
      <w:r w:rsidRPr="00D10969">
        <w:rPr>
          <w:rStyle w:val="apple-style-span"/>
          <w:rFonts w:ascii="Tw Cen MT" w:hAnsi="Tw Cen MT" w:cs="Tahoma"/>
          <w:sz w:val="20"/>
          <w:szCs w:val="20"/>
          <w:shd w:val="clear" w:color="auto" w:fill="FFFFFF"/>
        </w:rPr>
        <w:t>accessed on Sept 2011.</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proofErr w:type="gramStart"/>
      <w:r w:rsidRPr="00D10969">
        <w:rPr>
          <w:rFonts w:ascii="Tw Cen MT" w:hAnsi="Tw Cen MT"/>
          <w:sz w:val="20"/>
          <w:szCs w:val="20"/>
        </w:rPr>
        <w:t>Savion</w:t>
      </w:r>
      <w:proofErr w:type="spellEnd"/>
      <w:r w:rsidRPr="00D10969">
        <w:rPr>
          <w:rFonts w:ascii="Tw Cen MT" w:hAnsi="Tw Cen MT"/>
          <w:sz w:val="20"/>
          <w:szCs w:val="20"/>
        </w:rPr>
        <w:t xml:space="preserve">, L., &amp; </w:t>
      </w:r>
      <w:proofErr w:type="spellStart"/>
      <w:r w:rsidRPr="00D10969">
        <w:rPr>
          <w:rFonts w:ascii="Tw Cen MT" w:hAnsi="Tw Cen MT"/>
          <w:sz w:val="20"/>
          <w:szCs w:val="20"/>
        </w:rPr>
        <w:t>Middendorf</w:t>
      </w:r>
      <w:proofErr w:type="spellEnd"/>
      <w:r w:rsidRPr="00D10969">
        <w:rPr>
          <w:rFonts w:ascii="Tw Cen MT" w:hAnsi="Tw Cen MT"/>
          <w:sz w:val="20"/>
          <w:szCs w:val="20"/>
        </w:rPr>
        <w:t>, J. (1994).</w:t>
      </w:r>
      <w:proofErr w:type="gramEnd"/>
      <w:r w:rsidRPr="00D10969">
        <w:rPr>
          <w:rFonts w:ascii="Tw Cen MT" w:hAnsi="Tw Cen MT"/>
          <w:sz w:val="20"/>
          <w:szCs w:val="20"/>
        </w:rPr>
        <w:t xml:space="preserve"> </w:t>
      </w:r>
      <w:proofErr w:type="gramStart"/>
      <w:r w:rsidRPr="00D10969">
        <w:rPr>
          <w:rFonts w:ascii="Tw Cen MT" w:hAnsi="Tw Cen MT"/>
          <w:sz w:val="20"/>
          <w:szCs w:val="20"/>
        </w:rPr>
        <w:t>Enhancing concept comprehension and retention.</w:t>
      </w:r>
      <w:proofErr w:type="gramEnd"/>
      <w:r w:rsidRPr="00D10969">
        <w:rPr>
          <w:rFonts w:ascii="Tw Cen MT" w:hAnsi="Tw Cen MT"/>
          <w:sz w:val="20"/>
          <w:szCs w:val="20"/>
        </w:rPr>
        <w:t xml:space="preserve"> </w:t>
      </w:r>
      <w:r w:rsidRPr="00D10969">
        <w:rPr>
          <w:rStyle w:val="HTMLCite"/>
          <w:rFonts w:ascii="Tw Cen MT" w:hAnsi="Tw Cen MT"/>
          <w:sz w:val="20"/>
          <w:szCs w:val="20"/>
        </w:rPr>
        <w:t>National Teaching and Learning Forum, 3</w:t>
      </w:r>
      <w:r w:rsidRPr="00D10969">
        <w:rPr>
          <w:rFonts w:ascii="Tw Cen MT" w:hAnsi="Tw Cen MT"/>
          <w:sz w:val="20"/>
          <w:szCs w:val="20"/>
        </w:rPr>
        <w:t xml:space="preserve">(4), 6–8. </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r w:rsidRPr="00D10969">
        <w:rPr>
          <w:rFonts w:ascii="Tw Cen MT" w:hAnsi="Tw Cen MT"/>
          <w:sz w:val="20"/>
          <w:szCs w:val="20"/>
        </w:rPr>
        <w:t>Sorcinelli</w:t>
      </w:r>
      <w:proofErr w:type="spellEnd"/>
      <w:r w:rsidRPr="00D10969">
        <w:rPr>
          <w:rFonts w:ascii="Tw Cen MT" w:hAnsi="Tw Cen MT"/>
          <w:sz w:val="20"/>
          <w:szCs w:val="20"/>
        </w:rPr>
        <w:t xml:space="preserve">, M. D. (1991). </w:t>
      </w:r>
      <w:proofErr w:type="gramStart"/>
      <w:r w:rsidRPr="00D10969">
        <w:rPr>
          <w:rFonts w:ascii="Tw Cen MT" w:hAnsi="Tw Cen MT"/>
          <w:sz w:val="20"/>
          <w:szCs w:val="20"/>
        </w:rPr>
        <w:t>Research findings on the seven principles.</w:t>
      </w:r>
      <w:proofErr w:type="gramEnd"/>
      <w:r w:rsidRPr="00D10969">
        <w:rPr>
          <w:rFonts w:ascii="Tw Cen MT" w:hAnsi="Tw Cen MT"/>
          <w:sz w:val="20"/>
          <w:szCs w:val="20"/>
        </w:rPr>
        <w:t xml:space="preserve"> </w:t>
      </w:r>
      <w:r w:rsidRPr="00D10969">
        <w:rPr>
          <w:rStyle w:val="HTMLCite"/>
          <w:rFonts w:ascii="Tw Cen MT" w:hAnsi="Tw Cen MT"/>
          <w:sz w:val="20"/>
          <w:szCs w:val="20"/>
        </w:rPr>
        <w:t>New Directions for Teaching and Learning, 47,</w:t>
      </w:r>
      <w:r w:rsidRPr="00D10969">
        <w:rPr>
          <w:rFonts w:ascii="Tw Cen MT" w:hAnsi="Tw Cen MT"/>
          <w:sz w:val="20"/>
          <w:szCs w:val="20"/>
        </w:rPr>
        <w:t xml:space="preserve"> 13–25. </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spellStart"/>
      <w:proofErr w:type="gramStart"/>
      <w:r w:rsidRPr="00D10969">
        <w:rPr>
          <w:rFonts w:ascii="Tw Cen MT" w:hAnsi="Tw Cen MT"/>
          <w:sz w:val="20"/>
          <w:szCs w:val="20"/>
        </w:rPr>
        <w:t>Thiagarajan</w:t>
      </w:r>
      <w:proofErr w:type="spellEnd"/>
      <w:r w:rsidRPr="00D10969">
        <w:rPr>
          <w:rFonts w:ascii="Tw Cen MT" w:hAnsi="Tw Cen MT"/>
          <w:sz w:val="20"/>
          <w:szCs w:val="20"/>
        </w:rPr>
        <w:t>, S. (1988).</w:t>
      </w:r>
      <w:proofErr w:type="gramEnd"/>
      <w:r w:rsidRPr="00D10969">
        <w:rPr>
          <w:rFonts w:ascii="Tw Cen MT" w:hAnsi="Tw Cen MT"/>
          <w:sz w:val="20"/>
          <w:szCs w:val="20"/>
        </w:rPr>
        <w:t xml:space="preserve"> Reading assignments: 13 interactive strategies for making sure your students read them. </w:t>
      </w:r>
      <w:r w:rsidRPr="00D10969">
        <w:rPr>
          <w:rStyle w:val="HTMLCite"/>
          <w:rFonts w:ascii="Tw Cen MT" w:hAnsi="Tw Cen MT"/>
          <w:sz w:val="20"/>
          <w:szCs w:val="20"/>
        </w:rPr>
        <w:t>Performance and Instruction, 27</w:t>
      </w:r>
      <w:r w:rsidRPr="00D10969">
        <w:rPr>
          <w:rFonts w:ascii="Tw Cen MT" w:hAnsi="Tw Cen MT"/>
          <w:sz w:val="20"/>
          <w:szCs w:val="20"/>
        </w:rPr>
        <w:t xml:space="preserve">(9), 45–49. </w:t>
      </w:r>
    </w:p>
    <w:p w:rsidR="002268F7" w:rsidRPr="00D10969" w:rsidRDefault="002268F7" w:rsidP="00F52CEB">
      <w:pPr>
        <w:pStyle w:val="NormalWeb"/>
        <w:spacing w:before="0" w:beforeAutospacing="0" w:after="0" w:afterAutospacing="0"/>
        <w:ind w:left="288" w:hanging="288"/>
        <w:rPr>
          <w:rFonts w:ascii="Tw Cen MT" w:hAnsi="Tw Cen MT"/>
          <w:sz w:val="20"/>
          <w:szCs w:val="20"/>
        </w:rPr>
      </w:pPr>
      <w:proofErr w:type="spellStart"/>
      <w:proofErr w:type="gramStart"/>
      <w:r w:rsidRPr="00D10969">
        <w:rPr>
          <w:rFonts w:ascii="Tw Cen MT" w:hAnsi="Tw Cen MT"/>
          <w:sz w:val="20"/>
          <w:szCs w:val="20"/>
        </w:rPr>
        <w:t>Tauber</w:t>
      </w:r>
      <w:proofErr w:type="spellEnd"/>
      <w:r w:rsidRPr="00D10969">
        <w:rPr>
          <w:rFonts w:ascii="Tw Cen MT" w:hAnsi="Tw Cen MT"/>
          <w:sz w:val="20"/>
          <w:szCs w:val="20"/>
        </w:rPr>
        <w:t xml:space="preserve">, Robert &amp; Cathy </w:t>
      </w:r>
      <w:proofErr w:type="spellStart"/>
      <w:r w:rsidRPr="00D10969">
        <w:rPr>
          <w:rFonts w:ascii="Tw Cen MT" w:hAnsi="Tw Cen MT"/>
          <w:sz w:val="20"/>
          <w:szCs w:val="20"/>
        </w:rPr>
        <w:t>Sargent</w:t>
      </w:r>
      <w:proofErr w:type="spellEnd"/>
      <w:r w:rsidRPr="00D10969">
        <w:rPr>
          <w:rFonts w:ascii="Tw Cen MT" w:hAnsi="Tw Cen MT"/>
          <w:sz w:val="20"/>
          <w:szCs w:val="20"/>
        </w:rPr>
        <w:t xml:space="preserve"> </w:t>
      </w:r>
      <w:proofErr w:type="spellStart"/>
      <w:r w:rsidRPr="00D10969">
        <w:rPr>
          <w:rFonts w:ascii="Tw Cen MT" w:hAnsi="Tw Cen MT"/>
          <w:sz w:val="20"/>
          <w:szCs w:val="20"/>
        </w:rPr>
        <w:t>Mester</w:t>
      </w:r>
      <w:proofErr w:type="spellEnd"/>
      <w:r w:rsidRPr="00D10969">
        <w:rPr>
          <w:rFonts w:ascii="Tw Cen MT" w:hAnsi="Tw Cen MT"/>
          <w:sz w:val="20"/>
          <w:szCs w:val="20"/>
        </w:rPr>
        <w:t xml:space="preserve"> (1994).</w:t>
      </w:r>
      <w:proofErr w:type="gramEnd"/>
      <w:r w:rsidRPr="00D10969">
        <w:rPr>
          <w:rFonts w:ascii="Tw Cen MT" w:hAnsi="Tw Cen MT"/>
          <w:sz w:val="20"/>
          <w:szCs w:val="20"/>
        </w:rPr>
        <w:t xml:space="preserve"> </w:t>
      </w:r>
      <w:proofErr w:type="gramStart"/>
      <w:r w:rsidRPr="00D10969">
        <w:rPr>
          <w:rFonts w:ascii="Tw Cen MT" w:hAnsi="Tw Cen MT"/>
          <w:i/>
          <w:sz w:val="20"/>
          <w:szCs w:val="20"/>
        </w:rPr>
        <w:t>Acting Lessons for Teachers</w:t>
      </w:r>
      <w:r w:rsidRPr="00D10969">
        <w:rPr>
          <w:rFonts w:ascii="Tw Cen MT" w:hAnsi="Tw Cen MT"/>
          <w:sz w:val="20"/>
          <w:szCs w:val="20"/>
        </w:rPr>
        <w:t>.</w:t>
      </w:r>
      <w:proofErr w:type="gramEnd"/>
      <w:r w:rsidRPr="00D10969">
        <w:rPr>
          <w:rFonts w:ascii="Tw Cen MT" w:hAnsi="Tw Cen MT"/>
          <w:sz w:val="20"/>
          <w:szCs w:val="20"/>
        </w:rPr>
        <w:t xml:space="preserve"> Westport, Conn: </w:t>
      </w:r>
      <w:proofErr w:type="spellStart"/>
      <w:r w:rsidRPr="00D10969">
        <w:rPr>
          <w:rFonts w:ascii="Tw Cen MT" w:hAnsi="Tw Cen MT"/>
          <w:sz w:val="20"/>
          <w:szCs w:val="20"/>
        </w:rPr>
        <w:t>Praeger</w:t>
      </w:r>
      <w:proofErr w:type="spellEnd"/>
      <w:r w:rsidRPr="00D10969">
        <w:rPr>
          <w:rFonts w:ascii="Tw Cen MT" w:hAnsi="Tw Cen MT"/>
          <w:sz w:val="20"/>
          <w:szCs w:val="20"/>
        </w:rPr>
        <w:t>.</w:t>
      </w:r>
    </w:p>
    <w:p w:rsidR="00F52CEB" w:rsidRPr="00D10969" w:rsidRDefault="00F52CEB" w:rsidP="00F52CEB">
      <w:pPr>
        <w:pStyle w:val="NormalWeb"/>
        <w:spacing w:before="0" w:beforeAutospacing="0" w:after="0" w:afterAutospacing="0"/>
        <w:ind w:left="288" w:hanging="288"/>
        <w:rPr>
          <w:rFonts w:ascii="Tw Cen MT" w:hAnsi="Tw Cen MT"/>
          <w:sz w:val="20"/>
          <w:szCs w:val="20"/>
        </w:rPr>
      </w:pPr>
      <w:r w:rsidRPr="00D10969">
        <w:rPr>
          <w:rFonts w:ascii="Tw Cen MT" w:hAnsi="Tw Cen MT"/>
          <w:sz w:val="20"/>
          <w:szCs w:val="20"/>
        </w:rPr>
        <w:t xml:space="preserve">Wilson, R. C. (1986). </w:t>
      </w:r>
      <w:proofErr w:type="gramStart"/>
      <w:r w:rsidRPr="00D10969">
        <w:rPr>
          <w:rFonts w:ascii="Tw Cen MT" w:hAnsi="Tw Cen MT"/>
          <w:sz w:val="20"/>
          <w:szCs w:val="20"/>
        </w:rPr>
        <w:t>Improving faculty teaching.</w:t>
      </w:r>
      <w:proofErr w:type="gramEnd"/>
      <w:r w:rsidRPr="00D10969">
        <w:rPr>
          <w:rFonts w:ascii="Tw Cen MT" w:hAnsi="Tw Cen MT"/>
          <w:sz w:val="20"/>
          <w:szCs w:val="20"/>
        </w:rPr>
        <w:t xml:space="preserve"> </w:t>
      </w:r>
      <w:proofErr w:type="gramStart"/>
      <w:r w:rsidRPr="00D10969">
        <w:rPr>
          <w:rStyle w:val="HTMLCite"/>
          <w:rFonts w:ascii="Tw Cen MT" w:hAnsi="Tw Cen MT"/>
          <w:sz w:val="20"/>
          <w:szCs w:val="20"/>
        </w:rPr>
        <w:t xml:space="preserve">Journal of Higher Education, 57 </w:t>
      </w:r>
      <w:r w:rsidRPr="00D10969">
        <w:rPr>
          <w:rFonts w:ascii="Tw Cen MT" w:hAnsi="Tw Cen MT"/>
          <w:sz w:val="20"/>
          <w:szCs w:val="20"/>
        </w:rPr>
        <w:t>(2), 195.</w:t>
      </w:r>
      <w:proofErr w:type="gramEnd"/>
      <w:r w:rsidRPr="00D10969">
        <w:rPr>
          <w:rFonts w:ascii="Tw Cen MT" w:hAnsi="Tw Cen MT"/>
          <w:sz w:val="20"/>
          <w:szCs w:val="20"/>
        </w:rPr>
        <w:t xml:space="preserve"> </w:t>
      </w:r>
    </w:p>
    <w:p w:rsidR="00F52CEB" w:rsidRPr="00D10969" w:rsidRDefault="00F52CEB" w:rsidP="00F52CEB">
      <w:pPr>
        <w:pStyle w:val="NormalWeb"/>
        <w:spacing w:before="0" w:beforeAutospacing="0" w:after="0" w:afterAutospacing="0"/>
        <w:ind w:left="288" w:hanging="288"/>
        <w:rPr>
          <w:rFonts w:ascii="Tw Cen MT" w:hAnsi="Tw Cen MT"/>
          <w:sz w:val="20"/>
          <w:szCs w:val="20"/>
        </w:rPr>
      </w:pPr>
      <w:proofErr w:type="gramStart"/>
      <w:r w:rsidRPr="00D10969">
        <w:rPr>
          <w:rFonts w:ascii="Tw Cen MT" w:hAnsi="Tw Cen MT"/>
          <w:sz w:val="20"/>
          <w:szCs w:val="20"/>
        </w:rPr>
        <w:t>Wright, D. L. (1994).</w:t>
      </w:r>
      <w:proofErr w:type="gramEnd"/>
      <w:r w:rsidRPr="00D10969">
        <w:rPr>
          <w:rFonts w:ascii="Tw Cen MT" w:hAnsi="Tw Cen MT"/>
          <w:sz w:val="20"/>
          <w:szCs w:val="20"/>
        </w:rPr>
        <w:t xml:space="preserve"> Using learning groups in your classroom: A few how–to’s. </w:t>
      </w:r>
      <w:r w:rsidRPr="00D10969">
        <w:rPr>
          <w:rStyle w:val="HTMLCite"/>
          <w:rFonts w:ascii="Tw Cen MT" w:hAnsi="Tw Cen MT"/>
          <w:sz w:val="20"/>
          <w:szCs w:val="20"/>
        </w:rPr>
        <w:t>Teaching at UNL (University of Nebraska–Lincoln), 15</w:t>
      </w:r>
      <w:r w:rsidRPr="00D10969">
        <w:rPr>
          <w:rFonts w:ascii="Tw Cen MT" w:hAnsi="Tw Cen MT"/>
          <w:sz w:val="20"/>
          <w:szCs w:val="20"/>
        </w:rPr>
        <w:t xml:space="preserve"> (4) 1–2, 4–5. </w:t>
      </w:r>
    </w:p>
    <w:p w:rsidR="004E3F1A" w:rsidRPr="00D10969" w:rsidRDefault="004E3F1A" w:rsidP="00F52CEB">
      <w:pPr>
        <w:tabs>
          <w:tab w:val="left" w:pos="720"/>
          <w:tab w:val="left" w:pos="1346"/>
        </w:tabs>
        <w:spacing w:after="0" w:line="240" w:lineRule="auto"/>
        <w:rPr>
          <w:rFonts w:ascii="Tw Cen MT" w:hAnsi="Tw Cen MT"/>
          <w:sz w:val="24"/>
          <w:szCs w:val="24"/>
        </w:rPr>
      </w:pPr>
    </w:p>
    <w:p w:rsidR="007B68C6" w:rsidRPr="00D10969" w:rsidRDefault="007B68C6" w:rsidP="007B68C6">
      <w:pPr>
        <w:tabs>
          <w:tab w:val="left" w:pos="1346"/>
        </w:tabs>
        <w:spacing w:after="0" w:line="240" w:lineRule="auto"/>
        <w:jc w:val="center"/>
        <w:rPr>
          <w:rFonts w:ascii="Tw Cen MT" w:hAnsi="Tw Cen MT"/>
          <w:b/>
          <w:sz w:val="28"/>
          <w:szCs w:val="24"/>
          <w:u w:val="single"/>
        </w:rPr>
      </w:pPr>
      <w:r w:rsidRPr="00D10969">
        <w:rPr>
          <w:rFonts w:ascii="Tw Cen MT" w:hAnsi="Tw Cen MT"/>
          <w:b/>
          <w:sz w:val="28"/>
          <w:szCs w:val="24"/>
          <w:u w:val="single"/>
        </w:rPr>
        <w:t>Additional Resources</w:t>
      </w:r>
    </w:p>
    <w:p w:rsidR="00462D79" w:rsidRPr="00D10969" w:rsidRDefault="00462D79" w:rsidP="00462D79">
      <w:pPr>
        <w:pStyle w:val="Heading2"/>
        <w:spacing w:before="0" w:beforeAutospacing="0" w:after="0" w:afterAutospacing="0"/>
        <w:rPr>
          <w:rFonts w:ascii="Tw Cen MT" w:hAnsi="Tw Cen MT"/>
          <w:sz w:val="22"/>
          <w:szCs w:val="22"/>
        </w:rPr>
      </w:pPr>
      <w:r w:rsidRPr="00D10969">
        <w:rPr>
          <w:rFonts w:ascii="Tw Cen MT" w:hAnsi="Tw Cen MT"/>
          <w:i/>
          <w:sz w:val="22"/>
          <w:szCs w:val="22"/>
        </w:rPr>
        <w:t>The Act of Teaching: Theatre Techniques for Classroom Presentations</w:t>
      </w:r>
      <w:r w:rsidRPr="00D10969">
        <w:rPr>
          <w:rFonts w:ascii="Tw Cen MT" w:hAnsi="Tw Cen MT"/>
          <w:sz w:val="22"/>
          <w:szCs w:val="22"/>
        </w:rPr>
        <w:t xml:space="preserve">, Nancy </w:t>
      </w:r>
      <w:proofErr w:type="spellStart"/>
      <w:r w:rsidRPr="00D10969">
        <w:rPr>
          <w:rFonts w:ascii="Tw Cen MT" w:hAnsi="Tw Cen MT"/>
          <w:sz w:val="22"/>
          <w:szCs w:val="22"/>
        </w:rPr>
        <w:t>Houfek</w:t>
      </w:r>
      <w:proofErr w:type="spellEnd"/>
      <w:r w:rsidRPr="00D10969">
        <w:rPr>
          <w:rFonts w:ascii="Tw Cen MT" w:hAnsi="Tw Cen MT"/>
          <w:sz w:val="22"/>
          <w:szCs w:val="22"/>
        </w:rPr>
        <w:t xml:space="preserve">.  </w:t>
      </w:r>
    </w:p>
    <w:p w:rsidR="00462D79" w:rsidRPr="00D10969" w:rsidRDefault="00462D79" w:rsidP="00462D79">
      <w:pPr>
        <w:spacing w:after="0" w:line="240" w:lineRule="auto"/>
        <w:rPr>
          <w:rFonts w:ascii="Tw Cen MT" w:hAnsi="Tw Cen MT"/>
        </w:rPr>
      </w:pPr>
      <w:r w:rsidRPr="00D10969">
        <w:rPr>
          <w:rFonts w:ascii="Tw Cen MT" w:hAnsi="Tw Cen MT"/>
        </w:rPr>
        <w:t xml:space="preserve">Developed from her work as Head of Voice &amp; Speech for the American Repertory Theatre and at the Institute for Advanced Theatre Training at Harvard University, </w:t>
      </w:r>
      <w:proofErr w:type="spellStart"/>
      <w:r w:rsidRPr="00D10969">
        <w:rPr>
          <w:rFonts w:ascii="Tw Cen MT" w:hAnsi="Tw Cen MT"/>
        </w:rPr>
        <w:t>Houfek</w:t>
      </w:r>
      <w:proofErr w:type="spellEnd"/>
      <w:r w:rsidRPr="00D10969">
        <w:rPr>
          <w:rFonts w:ascii="Tw Cen MT" w:hAnsi="Tw Cen MT"/>
        </w:rPr>
        <w:t xml:space="preserve"> demonstrates material from her “Teaching as Performance” workshops.  The video is divided into Introduction</w:t>
      </w:r>
      <w:r w:rsidR="00954F90" w:rsidRPr="00D10969">
        <w:rPr>
          <w:rFonts w:ascii="Tw Cen MT" w:hAnsi="Tw Cen MT"/>
        </w:rPr>
        <w:t xml:space="preserve"> (on YouTube)</w:t>
      </w:r>
      <w:r w:rsidRPr="00D10969">
        <w:rPr>
          <w:rFonts w:ascii="Tw Cen MT" w:hAnsi="Tw Cen MT"/>
        </w:rPr>
        <w:t xml:space="preserve">, Landing Your Energy, Naming Your Objective, Overcoming Stage Fright, </w:t>
      </w:r>
      <w:proofErr w:type="gramStart"/>
      <w:r w:rsidRPr="00D10969">
        <w:rPr>
          <w:rFonts w:ascii="Tw Cen MT" w:hAnsi="Tw Cen MT"/>
        </w:rPr>
        <w:t>Taking</w:t>
      </w:r>
      <w:proofErr w:type="gramEnd"/>
      <w:r w:rsidRPr="00D10969">
        <w:rPr>
          <w:rFonts w:ascii="Tw Cen MT" w:hAnsi="Tw Cen MT"/>
        </w:rPr>
        <w:t xml:space="preserve"> Pleasure in Words, Using Metaphors, and Making This Work for You. </w:t>
      </w:r>
    </w:p>
    <w:p w:rsidR="00462D79" w:rsidRPr="00D10969" w:rsidRDefault="00462D79" w:rsidP="00462D79">
      <w:pPr>
        <w:spacing w:after="0" w:line="240" w:lineRule="auto"/>
        <w:rPr>
          <w:rFonts w:ascii="Tw Cen MT" w:hAnsi="Tw Cen MT"/>
        </w:rPr>
      </w:pPr>
    </w:p>
    <w:p w:rsidR="00462D79" w:rsidRPr="00D10969" w:rsidRDefault="00462D79" w:rsidP="00462D79">
      <w:pPr>
        <w:spacing w:after="0" w:line="240" w:lineRule="auto"/>
        <w:rPr>
          <w:rFonts w:ascii="Tw Cen MT" w:hAnsi="Tw Cen MT"/>
        </w:rPr>
      </w:pPr>
      <w:r w:rsidRPr="00D10969">
        <w:rPr>
          <w:rFonts w:ascii="Tw Cen MT" w:hAnsi="Tw Cen MT"/>
          <w:b/>
        </w:rPr>
        <w:t xml:space="preserve">Teaching Guide on Lecturing – Vanderbilt University Center for </w:t>
      </w:r>
      <w:proofErr w:type="gramStart"/>
      <w:r w:rsidRPr="00D10969">
        <w:rPr>
          <w:rFonts w:ascii="Tw Cen MT" w:hAnsi="Tw Cen MT"/>
          <w:b/>
        </w:rPr>
        <w:t>Teaching</w:t>
      </w:r>
      <w:proofErr w:type="gramEnd"/>
      <w:r w:rsidRPr="00D10969">
        <w:rPr>
          <w:rFonts w:ascii="Tw Cen MT" w:hAnsi="Tw Cen MT"/>
        </w:rPr>
        <w:t xml:space="preserve"> </w:t>
      </w:r>
      <w:hyperlink r:id="rId17" w:history="1">
        <w:r w:rsidRPr="00D10969">
          <w:rPr>
            <w:rStyle w:val="Hyperlink"/>
            <w:rFonts w:ascii="Tw Cen MT" w:hAnsi="Tw Cen MT"/>
            <w:color w:val="auto"/>
          </w:rPr>
          <w:t>http://www.vanderbilt.edu/cft/resources/teaching_resources/activities/lecturing.htm</w:t>
        </w:r>
      </w:hyperlink>
    </w:p>
    <w:p w:rsidR="00462D79" w:rsidRPr="00D10969" w:rsidRDefault="00535FC0" w:rsidP="00462D79">
      <w:pPr>
        <w:pStyle w:val="NormalWeb"/>
        <w:spacing w:before="0" w:beforeAutospacing="0" w:after="0" w:afterAutospacing="0"/>
        <w:rPr>
          <w:rFonts w:ascii="Tw Cen MT" w:hAnsi="Tw Cen MT"/>
          <w:sz w:val="22"/>
          <w:szCs w:val="22"/>
        </w:rPr>
      </w:pPr>
      <w:hyperlink r:id="rId18" w:tgtFrame="_blank" w:history="1">
        <w:r w:rsidR="00462D79" w:rsidRPr="00D10969">
          <w:rPr>
            <w:rStyle w:val="Strong"/>
            <w:rFonts w:ascii="Tw Cen MT" w:hAnsi="Tw Cen MT"/>
            <w:sz w:val="22"/>
            <w:szCs w:val="22"/>
          </w:rPr>
          <w:t>Delivering a Lecture</w:t>
        </w:r>
      </w:hyperlink>
      <w:r w:rsidR="00462D79" w:rsidRPr="00D10969">
        <w:rPr>
          <w:rFonts w:ascii="Tw Cen MT" w:hAnsi="Tw Cen MT"/>
          <w:sz w:val="22"/>
          <w:szCs w:val="22"/>
        </w:rPr>
        <w:t xml:space="preserve">, by Barbara Gross Davis, is an excellent resource for learning how to lecture well. Davis says:  “Lecturing is not simply a matter of standing in front of a class and reciting what you know. The classroom lecture is a special form of communication in which voice, gesture, movement, facial expression, and eye contact can either complement or detract from the content. No matter what your topic, your delivery and manner of speaking immeasurably influence your students' attentiveness and learning. Use the following suggestions, based on teaching practices of faculty and on research studies in speech communication, to help you capture and hold students' interest and increase their retention.” </w:t>
      </w:r>
    </w:p>
    <w:p w:rsidR="00462D79" w:rsidRPr="00D10969" w:rsidRDefault="00462D79" w:rsidP="00462D79">
      <w:pPr>
        <w:pStyle w:val="NormalWeb"/>
        <w:spacing w:before="0" w:beforeAutospacing="0" w:after="0" w:afterAutospacing="0"/>
        <w:rPr>
          <w:rFonts w:ascii="Tw Cen MT" w:hAnsi="Tw Cen MT"/>
          <w:sz w:val="22"/>
          <w:szCs w:val="22"/>
        </w:rPr>
      </w:pPr>
    </w:p>
    <w:p w:rsidR="00462D79" w:rsidRPr="00D10969" w:rsidRDefault="00535FC0" w:rsidP="00462D79">
      <w:pPr>
        <w:pStyle w:val="NormalWeb"/>
        <w:spacing w:before="0" w:beforeAutospacing="0" w:after="0" w:afterAutospacing="0"/>
      </w:pPr>
      <w:hyperlink r:id="rId19" w:history="1">
        <w:r w:rsidR="00462D79" w:rsidRPr="00D10969">
          <w:rPr>
            <w:rStyle w:val="Strong"/>
            <w:rFonts w:ascii="Tw Cen MT" w:hAnsi="Tw Cen MT"/>
            <w:sz w:val="22"/>
            <w:szCs w:val="22"/>
          </w:rPr>
          <w:t>The "Change-Up" in Lectures</w:t>
        </w:r>
      </w:hyperlink>
      <w:r w:rsidR="004E3F1A" w:rsidRPr="00D10969">
        <w:rPr>
          <w:rFonts w:ascii="Tw Cen MT" w:hAnsi="Tw Cen MT"/>
          <w:sz w:val="22"/>
          <w:szCs w:val="22"/>
        </w:rPr>
        <w:t>,</w:t>
      </w:r>
      <w:r w:rsidR="00462D79" w:rsidRPr="00D10969">
        <w:rPr>
          <w:rFonts w:ascii="Tw Cen MT" w:hAnsi="Tw Cen MT"/>
          <w:sz w:val="22"/>
          <w:szCs w:val="22"/>
        </w:rPr>
        <w:t xml:space="preserve"> </w:t>
      </w:r>
      <w:hyperlink r:id="rId20" w:history="1">
        <w:r w:rsidR="004E3F1A" w:rsidRPr="00D10969">
          <w:rPr>
            <w:rStyle w:val="Hyperlink"/>
            <w:rFonts w:ascii="Tw Cen MT" w:hAnsi="Tw Cen MT"/>
            <w:color w:val="auto"/>
            <w:sz w:val="22"/>
            <w:szCs w:val="22"/>
          </w:rPr>
          <w:t>http://www.ntlf.com/html/pi/9601/article1.htm</w:t>
        </w:r>
      </w:hyperlink>
      <w:r w:rsidR="004E3F1A" w:rsidRPr="00D10969">
        <w:rPr>
          <w:rFonts w:ascii="Tw Cen MT" w:hAnsi="Tw Cen MT"/>
          <w:sz w:val="22"/>
          <w:szCs w:val="22"/>
        </w:rPr>
        <w:t xml:space="preserve">, </w:t>
      </w:r>
      <w:r w:rsidR="00462D79" w:rsidRPr="00D10969">
        <w:rPr>
          <w:rFonts w:ascii="Tw Cen MT" w:hAnsi="Tw Cen MT"/>
          <w:sz w:val="22"/>
          <w:szCs w:val="22"/>
        </w:rPr>
        <w:t xml:space="preserve">is an interesting article by Joan </w:t>
      </w:r>
      <w:proofErr w:type="spellStart"/>
      <w:r w:rsidR="00462D79" w:rsidRPr="00D10969">
        <w:rPr>
          <w:rFonts w:ascii="Tw Cen MT" w:hAnsi="Tw Cen MT"/>
          <w:sz w:val="22"/>
          <w:szCs w:val="22"/>
        </w:rPr>
        <w:t>Middendorf</w:t>
      </w:r>
      <w:proofErr w:type="spellEnd"/>
      <w:r w:rsidR="00462D79" w:rsidRPr="00D10969">
        <w:rPr>
          <w:rFonts w:ascii="Tw Cen MT" w:hAnsi="Tw Cen MT"/>
          <w:sz w:val="22"/>
          <w:szCs w:val="22"/>
        </w:rPr>
        <w:t xml:space="preserve"> &amp; Alan </w:t>
      </w:r>
      <w:proofErr w:type="spellStart"/>
      <w:r w:rsidR="00462D79" w:rsidRPr="00D10969">
        <w:rPr>
          <w:rFonts w:ascii="Tw Cen MT" w:hAnsi="Tw Cen MT"/>
          <w:sz w:val="22"/>
          <w:szCs w:val="22"/>
        </w:rPr>
        <w:t>Kalish</w:t>
      </w:r>
      <w:proofErr w:type="spellEnd"/>
      <w:r w:rsidR="00462D79" w:rsidRPr="00D10969">
        <w:rPr>
          <w:rFonts w:ascii="Tw Cen MT" w:hAnsi="Tw Cen MT"/>
          <w:sz w:val="22"/>
          <w:szCs w:val="22"/>
        </w:rPr>
        <w:t xml:space="preserve"> that provides practical strategies for breaking up lectures with activities that foster active and collaborative learning. They say: “When you plan your classes, you will want to decide how often to add a change-up and what activity to use. Use the 20 minute attention span as a rule </w:t>
      </w:r>
      <w:r w:rsidR="00462D79" w:rsidRPr="00D10969">
        <w:rPr>
          <w:rFonts w:ascii="Tw Cen MT" w:hAnsi="Tw Cen MT"/>
          <w:sz w:val="22"/>
          <w:szCs w:val="22"/>
        </w:rPr>
        <w:lastRenderedPageBreak/>
        <w:t>of thumb: in a 50 minute class, use one change up in the middle; in a 75 minute class, use two change-ups, at roughly 1/3 and 2/3 of the way through the class period. But don't follow this slavishly; anything that becomes predictable will have less impact. Variety is a powerful force. Having a handful of activities you can use comfortably will keep the students guessing, wondering what you will do next.”</w:t>
      </w:r>
    </w:p>
    <w:p w:rsidR="00462D79" w:rsidRPr="00D10969" w:rsidRDefault="00462D79" w:rsidP="00462D79">
      <w:pPr>
        <w:pStyle w:val="NormalWeb"/>
        <w:spacing w:before="0" w:beforeAutospacing="0" w:after="0" w:afterAutospacing="0"/>
        <w:rPr>
          <w:rFonts w:ascii="Tw Cen MT" w:hAnsi="Tw Cen MT"/>
          <w:sz w:val="22"/>
          <w:szCs w:val="22"/>
        </w:rPr>
      </w:pPr>
    </w:p>
    <w:p w:rsidR="00462D79" w:rsidRPr="00D10969" w:rsidRDefault="00535FC0" w:rsidP="00462D79">
      <w:pPr>
        <w:pStyle w:val="NormalWeb"/>
        <w:spacing w:before="0" w:beforeAutospacing="0" w:after="0" w:afterAutospacing="0"/>
        <w:rPr>
          <w:rFonts w:ascii="Tw Cen MT" w:hAnsi="Tw Cen MT"/>
          <w:sz w:val="22"/>
          <w:szCs w:val="22"/>
        </w:rPr>
      </w:pPr>
      <w:hyperlink r:id="rId21" w:history="1">
        <w:r w:rsidR="00462D79" w:rsidRPr="00D10969">
          <w:rPr>
            <w:rStyle w:val="Strong"/>
            <w:rFonts w:ascii="Tw Cen MT" w:hAnsi="Tw Cen MT"/>
            <w:sz w:val="22"/>
            <w:szCs w:val="22"/>
          </w:rPr>
          <w:t>Tips for Teachers: Twenty Ways to Make Lectures More Participatory</w:t>
        </w:r>
      </w:hyperlink>
      <w:r w:rsidR="00462D79" w:rsidRPr="00D10969">
        <w:rPr>
          <w:rFonts w:ascii="Tw Cen MT" w:hAnsi="Tw Cen MT"/>
          <w:sz w:val="22"/>
          <w:szCs w:val="22"/>
        </w:rPr>
        <w:t xml:space="preserve">, </w:t>
      </w:r>
      <w:hyperlink r:id="rId22" w:history="1">
        <w:r w:rsidR="00462D79" w:rsidRPr="00D10969">
          <w:rPr>
            <w:rStyle w:val="Hyperlink"/>
            <w:rFonts w:ascii="Tw Cen MT" w:hAnsi="Tw Cen MT"/>
            <w:color w:val="auto"/>
            <w:sz w:val="22"/>
            <w:szCs w:val="22"/>
          </w:rPr>
          <w:t>http://isites.harvard.edu/fs/html/icb.topic58474/TFTlect</w:t>
        </w:r>
        <w:bookmarkStart w:id="0" w:name="_GoBack"/>
        <w:bookmarkEnd w:id="0"/>
        <w:r w:rsidR="00462D79" w:rsidRPr="00D10969">
          <w:rPr>
            <w:rStyle w:val="Hyperlink"/>
            <w:rFonts w:ascii="Tw Cen MT" w:hAnsi="Tw Cen MT"/>
            <w:color w:val="auto"/>
            <w:sz w:val="22"/>
            <w:szCs w:val="22"/>
          </w:rPr>
          <w:t>ures.html</w:t>
        </w:r>
      </w:hyperlink>
      <w:r w:rsidR="00462D79" w:rsidRPr="00D10969">
        <w:rPr>
          <w:rFonts w:ascii="Tw Cen MT" w:hAnsi="Tw Cen MT"/>
          <w:sz w:val="22"/>
          <w:szCs w:val="22"/>
        </w:rPr>
        <w:t xml:space="preserve">,  </w:t>
      </w:r>
    </w:p>
    <w:p w:rsidR="00462D79" w:rsidRPr="00D10969" w:rsidRDefault="00462D79" w:rsidP="00462D79">
      <w:pPr>
        <w:pStyle w:val="NormalWeb"/>
        <w:spacing w:before="0" w:beforeAutospacing="0" w:after="0" w:afterAutospacing="0"/>
        <w:rPr>
          <w:rFonts w:ascii="Tw Cen MT" w:hAnsi="Tw Cen MT"/>
          <w:sz w:val="22"/>
          <w:szCs w:val="22"/>
        </w:rPr>
      </w:pPr>
      <w:proofErr w:type="gramStart"/>
      <w:r w:rsidRPr="00D10969">
        <w:rPr>
          <w:rFonts w:ascii="Tw Cen MT" w:hAnsi="Tw Cen MT"/>
          <w:sz w:val="22"/>
          <w:szCs w:val="22"/>
        </w:rPr>
        <w:t>is</w:t>
      </w:r>
      <w:proofErr w:type="gramEnd"/>
      <w:r w:rsidRPr="00D10969">
        <w:rPr>
          <w:rFonts w:ascii="Tw Cen MT" w:hAnsi="Tw Cen MT"/>
          <w:sz w:val="22"/>
          <w:szCs w:val="22"/>
        </w:rPr>
        <w:t xml:space="preserve"> a resource from The Derek Bok Center for Teaching and Learning, Harvard University. An excerpt: “Asking for student participation highlights the distinction between faculty covering material and students learning it. ...students learn more material than in a traditional lecture course, because they truly grasp the fundamentals and have more chances to clear up confusion. Large numbers of students in class does not preclude interaction. The following </w:t>
      </w:r>
      <w:proofErr w:type="gramStart"/>
      <w:r w:rsidRPr="00D10969">
        <w:rPr>
          <w:rFonts w:ascii="Tw Cen MT" w:hAnsi="Tw Cen MT"/>
          <w:sz w:val="22"/>
          <w:szCs w:val="22"/>
        </w:rPr>
        <w:t>list of ways to open up lectures to student participation have</w:t>
      </w:r>
      <w:proofErr w:type="gramEnd"/>
      <w:r w:rsidRPr="00D10969">
        <w:rPr>
          <w:rFonts w:ascii="Tw Cen MT" w:hAnsi="Tw Cen MT"/>
          <w:sz w:val="22"/>
          <w:szCs w:val="22"/>
        </w:rPr>
        <w:t xml:space="preserve"> been used in classes of up to 1200 students, as well as in smaller groups.”</w:t>
      </w:r>
    </w:p>
    <w:p w:rsidR="00462D79" w:rsidRPr="00D10969" w:rsidRDefault="00462D79" w:rsidP="00462D79">
      <w:pPr>
        <w:pStyle w:val="NormalWeb"/>
        <w:spacing w:before="0" w:beforeAutospacing="0" w:after="0" w:afterAutospacing="0"/>
        <w:rPr>
          <w:rFonts w:ascii="Tw Cen MT" w:hAnsi="Tw Cen MT"/>
          <w:sz w:val="22"/>
          <w:szCs w:val="22"/>
        </w:rPr>
      </w:pPr>
    </w:p>
    <w:p w:rsidR="00462D79" w:rsidRPr="00D10969" w:rsidRDefault="00535FC0" w:rsidP="00462D79">
      <w:pPr>
        <w:pStyle w:val="NormalWeb"/>
        <w:spacing w:before="0" w:beforeAutospacing="0" w:after="0" w:afterAutospacing="0"/>
        <w:rPr>
          <w:rFonts w:ascii="Tw Cen MT" w:hAnsi="Tw Cen MT"/>
          <w:sz w:val="22"/>
          <w:szCs w:val="22"/>
        </w:rPr>
      </w:pPr>
      <w:hyperlink r:id="rId23" w:history="1">
        <w:r w:rsidR="00462D79" w:rsidRPr="00D10969">
          <w:rPr>
            <w:rStyle w:val="Strong"/>
            <w:rFonts w:ascii="Tw Cen MT" w:hAnsi="Tw Cen MT"/>
            <w:sz w:val="22"/>
            <w:szCs w:val="22"/>
          </w:rPr>
          <w:t>Delivering Effective Lectures</w:t>
        </w:r>
      </w:hyperlink>
      <w:r w:rsidR="00462D79" w:rsidRPr="00D10969">
        <w:rPr>
          <w:rFonts w:ascii="Tw Cen MT" w:hAnsi="Tw Cen MT"/>
          <w:sz w:val="22"/>
          <w:szCs w:val="22"/>
        </w:rPr>
        <w:t xml:space="preserve">, by Rick Sullivan, Ph.D., and Noel McIntosh, M.D., discusses best lecturing techniques for medical education. </w:t>
      </w:r>
    </w:p>
    <w:p w:rsidR="007B68C6" w:rsidRPr="00D10969" w:rsidRDefault="007B68C6" w:rsidP="00462D79">
      <w:pPr>
        <w:tabs>
          <w:tab w:val="left" w:pos="1346"/>
        </w:tabs>
        <w:spacing w:after="0" w:line="240" w:lineRule="auto"/>
        <w:rPr>
          <w:rFonts w:ascii="Tw Cen MT" w:hAnsi="Tw Cen MT"/>
          <w:sz w:val="24"/>
          <w:szCs w:val="24"/>
        </w:rPr>
      </w:pPr>
    </w:p>
    <w:p w:rsidR="007B68C6" w:rsidRPr="00D10969" w:rsidRDefault="007B68C6" w:rsidP="00462D79">
      <w:pPr>
        <w:tabs>
          <w:tab w:val="left" w:pos="1346"/>
        </w:tabs>
        <w:spacing w:after="0" w:line="240" w:lineRule="auto"/>
        <w:rPr>
          <w:rFonts w:ascii="Tw Cen MT" w:hAnsi="Tw Cen MT"/>
          <w:sz w:val="24"/>
          <w:szCs w:val="24"/>
        </w:rPr>
      </w:pPr>
    </w:p>
    <w:p w:rsidR="0063512A" w:rsidRPr="00D10969" w:rsidRDefault="0063512A">
      <w:pPr>
        <w:rPr>
          <w:rFonts w:ascii="Tw Cen MT" w:hAnsi="Tw Cen MT"/>
          <w:sz w:val="24"/>
          <w:szCs w:val="24"/>
        </w:rPr>
      </w:pPr>
      <w:r w:rsidRPr="00D10969">
        <w:rPr>
          <w:rFonts w:ascii="Tw Cen MT" w:hAnsi="Tw Cen MT"/>
          <w:sz w:val="24"/>
          <w:szCs w:val="24"/>
        </w:rPr>
        <w:br w:type="page"/>
      </w:r>
    </w:p>
    <w:p w:rsidR="00E35C73" w:rsidRPr="00D10969" w:rsidRDefault="00E35C73" w:rsidP="00E35C73">
      <w:pPr>
        <w:spacing w:line="240" w:lineRule="auto"/>
        <w:contextualSpacing/>
        <w:jc w:val="center"/>
        <w:rPr>
          <w:rFonts w:ascii="Tw Cen MT" w:hAnsi="Tw Cen MT"/>
          <w:b/>
          <w:i/>
          <w:sz w:val="28"/>
        </w:rPr>
      </w:pPr>
      <w:r w:rsidRPr="00D10969">
        <w:rPr>
          <w:rFonts w:ascii="Tw Cen MT" w:hAnsi="Tw Cen MT"/>
          <w:b/>
          <w:i/>
          <w:sz w:val="28"/>
        </w:rPr>
        <w:lastRenderedPageBreak/>
        <w:t>Interactive Activities Game</w:t>
      </w:r>
    </w:p>
    <w:p w:rsidR="00E35C73" w:rsidRPr="00D10969" w:rsidRDefault="00E35C73" w:rsidP="00E35C73">
      <w:pPr>
        <w:spacing w:line="240" w:lineRule="auto"/>
        <w:contextualSpacing/>
        <w:rPr>
          <w:rFonts w:ascii="Tw Cen MT" w:hAnsi="Tw Cen MT"/>
          <w:sz w:val="24"/>
        </w:rPr>
      </w:pPr>
      <w:r w:rsidRPr="00D10969">
        <w:rPr>
          <w:rFonts w:ascii="Tw Cen MT" w:hAnsi="Tw Cen MT"/>
          <w:i/>
          <w:sz w:val="24"/>
        </w:rPr>
        <w:t xml:space="preserve">In your groups, please write the letter of an activity beside the topic listed at the top.  Each topic should have an activity. </w:t>
      </w:r>
      <w:r w:rsidRPr="00D10969">
        <w:rPr>
          <w:rFonts w:ascii="Tw Cen MT" w:hAnsi="Tw Cen MT"/>
          <w:b/>
          <w:i/>
          <w:sz w:val="24"/>
        </w:rPr>
        <w:t>Note:</w:t>
      </w:r>
      <w:r w:rsidRPr="00D10969">
        <w:rPr>
          <w:rFonts w:ascii="Tw Cen MT" w:hAnsi="Tw Cen MT"/>
          <w:i/>
          <w:sz w:val="24"/>
        </w:rPr>
        <w:t xml:space="preserve"> it is ok to use an activity more than once (but try to use them all!)</w:t>
      </w:r>
    </w:p>
    <w:p w:rsidR="00E35C73" w:rsidRPr="00D10969" w:rsidRDefault="00E35C73" w:rsidP="00E35C73">
      <w:pPr>
        <w:spacing w:line="240" w:lineRule="auto"/>
        <w:contextualSpacing/>
        <w:rPr>
          <w:rFonts w:ascii="Tw Cen MT" w:hAnsi="Tw Cen MT"/>
          <w:sz w:val="24"/>
        </w:rPr>
      </w:pPr>
    </w:p>
    <w:p w:rsidR="00E35C73" w:rsidRPr="00D10969" w:rsidRDefault="00E35C73" w:rsidP="00E35C73">
      <w:pPr>
        <w:spacing w:after="120" w:line="240" w:lineRule="auto"/>
        <w:contextualSpacing/>
        <w:rPr>
          <w:rFonts w:ascii="Tw Cen MT" w:hAnsi="Tw Cen MT"/>
          <w:b/>
          <w:sz w:val="24"/>
        </w:rPr>
      </w:pPr>
      <w:r w:rsidRPr="00D10969">
        <w:rPr>
          <w:rFonts w:ascii="Tw Cen MT" w:hAnsi="Tw Cen MT"/>
          <w:b/>
          <w:sz w:val="24"/>
        </w:rPr>
        <w:t>Class Topics</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Major battles in the revolutionary war</w:t>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Leaning about electric current</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Learning about Haikus</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Understanding percentages</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Learning to use commas</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Scientific method</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Conjugating verbs in Spanish</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Making a budget</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 xml:space="preserve"> Learning about rocket propulsion</w:t>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pStyle w:val="ListParagraph"/>
        <w:numPr>
          <w:ilvl w:val="0"/>
          <w:numId w:val="15"/>
        </w:numPr>
        <w:spacing w:after="120" w:line="480" w:lineRule="auto"/>
        <w:rPr>
          <w:rFonts w:ascii="Tw Cen MT" w:hAnsi="Tw Cen MT"/>
          <w:sz w:val="24"/>
        </w:rPr>
      </w:pPr>
      <w:r w:rsidRPr="00D10969">
        <w:rPr>
          <w:rFonts w:ascii="Tw Cen MT" w:hAnsi="Tw Cen MT"/>
          <w:sz w:val="24"/>
        </w:rPr>
        <w:t>Reading music</w:t>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r>
      <w:r w:rsidRPr="00D10969">
        <w:rPr>
          <w:rFonts w:ascii="Tw Cen MT" w:hAnsi="Tw Cen MT"/>
          <w:sz w:val="24"/>
        </w:rPr>
        <w:tab/>
        <w:t>__________</w:t>
      </w:r>
    </w:p>
    <w:p w:rsidR="00E35C73" w:rsidRPr="00D10969" w:rsidRDefault="00E35C73" w:rsidP="00E35C73">
      <w:pPr>
        <w:spacing w:after="120" w:line="240" w:lineRule="auto"/>
        <w:rPr>
          <w:rFonts w:ascii="Tw Cen MT" w:hAnsi="Tw Cen MT"/>
          <w:b/>
          <w:sz w:val="24"/>
        </w:rPr>
      </w:pPr>
      <w:r w:rsidRPr="00D10969">
        <w:rPr>
          <w:rFonts w:ascii="Tw Cen MT" w:hAnsi="Tw Cen MT"/>
          <w:b/>
          <w:sz w:val="24"/>
        </w:rPr>
        <w:t>Instructional Activities</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Bring in primary material to make the content ‘real’</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Use familiar media to demonstrate concepts/events/theories</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Bring them to the board to apply the information</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Use concept maps to help them document their understanding</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Do demonstrations in class (think back to high school chemistry)</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Jigsaw</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Role play</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Interpret the lectures into laymen terms</w:t>
      </w:r>
    </w:p>
    <w:p w:rsidR="00E35C73" w:rsidRPr="00D10969" w:rsidRDefault="00E35C73" w:rsidP="00E35C73">
      <w:pPr>
        <w:pStyle w:val="ListParagraph"/>
        <w:numPr>
          <w:ilvl w:val="0"/>
          <w:numId w:val="16"/>
        </w:numPr>
        <w:spacing w:after="120" w:line="480" w:lineRule="auto"/>
        <w:rPr>
          <w:rFonts w:ascii="Tw Cen MT" w:hAnsi="Tw Cen MT"/>
          <w:sz w:val="24"/>
        </w:rPr>
      </w:pPr>
      <w:r w:rsidRPr="00D10969">
        <w:rPr>
          <w:rFonts w:ascii="Tw Cen MT" w:hAnsi="Tw Cen MT"/>
          <w:sz w:val="24"/>
        </w:rPr>
        <w:t>Jeopardy, bingo, family feud</w:t>
      </w:r>
    </w:p>
    <w:p w:rsidR="00E35C73" w:rsidRPr="00D10969" w:rsidRDefault="00E35C73" w:rsidP="00E35C73">
      <w:pPr>
        <w:pStyle w:val="ListParagraph"/>
        <w:numPr>
          <w:ilvl w:val="0"/>
          <w:numId w:val="16"/>
        </w:numPr>
        <w:spacing w:after="120" w:line="480" w:lineRule="auto"/>
        <w:rPr>
          <w:rFonts w:ascii="Tw Cen MT" w:hAnsi="Tw Cen MT"/>
        </w:rPr>
      </w:pPr>
      <w:r w:rsidRPr="00D10969">
        <w:rPr>
          <w:rFonts w:ascii="Tw Cen MT" w:hAnsi="Tw Cen MT"/>
          <w:sz w:val="24"/>
        </w:rPr>
        <w:t>Complete or design crossword puzzles on course content</w:t>
      </w:r>
      <w:r w:rsidRPr="00D10969">
        <w:rPr>
          <w:rFonts w:ascii="Tw Cen MT" w:hAnsi="Tw Cen MT"/>
        </w:rPr>
        <w:br w:type="page"/>
      </w:r>
    </w:p>
    <w:p w:rsidR="0063512A" w:rsidRPr="00D10969" w:rsidRDefault="0063512A" w:rsidP="0063512A">
      <w:pPr>
        <w:jc w:val="center"/>
        <w:rPr>
          <w:rFonts w:ascii="Tw Cen MT" w:hAnsi="Tw Cen MT"/>
          <w:b/>
          <w:sz w:val="28"/>
          <w:u w:val="single"/>
        </w:rPr>
      </w:pPr>
      <w:r w:rsidRPr="00D10969">
        <w:rPr>
          <w:rFonts w:ascii="Tw Cen MT" w:hAnsi="Tw Cen MT"/>
          <w:b/>
          <w:sz w:val="28"/>
          <w:u w:val="single"/>
        </w:rPr>
        <w:lastRenderedPageBreak/>
        <w:t>Planning for my next presentation:</w:t>
      </w:r>
    </w:p>
    <w:p w:rsidR="0063512A" w:rsidRPr="00D10969" w:rsidRDefault="0063512A" w:rsidP="0063512A">
      <w:pPr>
        <w:rPr>
          <w:rFonts w:ascii="Tw Cen MT" w:hAnsi="Tw Cen MT"/>
        </w:rPr>
      </w:pPr>
    </w:p>
    <w:p w:rsidR="0063512A" w:rsidRPr="00D10969" w:rsidRDefault="0063512A" w:rsidP="0063512A">
      <w:pPr>
        <w:rPr>
          <w:rFonts w:ascii="Tw Cen MT" w:hAnsi="Tw Cen MT"/>
        </w:rPr>
      </w:pPr>
      <w:r w:rsidRPr="00D10969">
        <w:rPr>
          <w:rFonts w:ascii="Tw Cen MT" w:hAnsi="Tw Cen MT"/>
        </w:rPr>
        <w:t xml:space="preserve">WHY – what is my purpose?  </w:t>
      </w: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r w:rsidRPr="00D10969">
        <w:rPr>
          <w:rFonts w:ascii="Tw Cen MT" w:hAnsi="Tw Cen MT"/>
        </w:rPr>
        <w:t xml:space="preserve">WHO – who is my audience?  </w:t>
      </w: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r w:rsidRPr="00D10969">
        <w:rPr>
          <w:rFonts w:ascii="Tw Cen MT" w:hAnsi="Tw Cen MT"/>
        </w:rPr>
        <w:t xml:space="preserve">WHAT – what are the few key ideas I want to communicate?  </w:t>
      </w: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p>
    <w:p w:rsidR="0063512A" w:rsidRPr="00D10969" w:rsidRDefault="0063512A" w:rsidP="0063512A">
      <w:pPr>
        <w:rPr>
          <w:rFonts w:ascii="Tw Cen MT" w:hAnsi="Tw Cen MT"/>
        </w:rPr>
      </w:pPr>
      <w:r w:rsidRPr="00D10969">
        <w:rPr>
          <w:rFonts w:ascii="Tw Cen MT" w:hAnsi="Tw Cen MT"/>
        </w:rPr>
        <w:t xml:space="preserve">HOW – what tools do I have and how can I use them? </w:t>
      </w:r>
    </w:p>
    <w:p w:rsidR="007B68C6" w:rsidRPr="00D10969" w:rsidRDefault="007B68C6" w:rsidP="00462D79">
      <w:pPr>
        <w:tabs>
          <w:tab w:val="left" w:pos="1346"/>
        </w:tabs>
        <w:spacing w:after="0" w:line="240" w:lineRule="auto"/>
        <w:rPr>
          <w:rFonts w:ascii="Tw Cen MT" w:hAnsi="Tw Cen MT"/>
          <w:sz w:val="24"/>
          <w:szCs w:val="24"/>
        </w:rPr>
      </w:pPr>
    </w:p>
    <w:sectPr w:rsidR="007B68C6" w:rsidRPr="00D10969" w:rsidSect="00BA5CFC">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25" w:rsidRDefault="00E35625" w:rsidP="00CE6AB3">
      <w:pPr>
        <w:spacing w:after="0" w:line="240" w:lineRule="auto"/>
      </w:pPr>
      <w:r>
        <w:separator/>
      </w:r>
    </w:p>
  </w:endnote>
  <w:endnote w:type="continuationSeparator" w:id="0">
    <w:p w:rsidR="00E35625" w:rsidRDefault="00E35625" w:rsidP="00CE6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6F" w:rsidRDefault="00AE216F" w:rsidP="00BA5CFC">
    <w:pPr>
      <w:pStyle w:val="Footer"/>
      <w:jc w:val="center"/>
    </w:pPr>
    <w:r w:rsidRPr="00BA5CFC">
      <w:rPr>
        <w:noProof/>
      </w:rPr>
      <w:drawing>
        <wp:inline distT="0" distB="0" distL="0" distR="0">
          <wp:extent cx="4812632" cy="521790"/>
          <wp:effectExtent l="0" t="0" r="0" b="0"/>
          <wp:docPr id="3" name="Picture 1" descr="http://cft.vanderbilt.edu/files/CFT-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vanderbilt.edu/files/CFT-2010.png"/>
                  <pic:cNvPicPr>
                    <a:picLocks noChangeAspect="1" noChangeArrowheads="1"/>
                  </pic:cNvPicPr>
                </pic:nvPicPr>
                <pic:blipFill>
                  <a:blip r:embed="rId1">
                    <a:lum bright="-51000"/>
                  </a:blip>
                  <a:srcRect/>
                  <a:stretch>
                    <a:fillRect/>
                  </a:stretch>
                </pic:blipFill>
                <pic:spPr bwMode="auto">
                  <a:xfrm>
                    <a:off x="0" y="0"/>
                    <a:ext cx="4812632" cy="52179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6F" w:rsidRDefault="00AE216F" w:rsidP="00BA5CFC">
    <w:pPr>
      <w:pStyle w:val="Footer"/>
      <w:jc w:val="center"/>
    </w:pPr>
    <w:r>
      <w:rPr>
        <w:noProof/>
      </w:rPr>
      <w:drawing>
        <wp:inline distT="0" distB="0" distL="0" distR="0">
          <wp:extent cx="4812632" cy="521790"/>
          <wp:effectExtent l="0" t="0" r="0" b="0"/>
          <wp:docPr id="1" name="Picture 1" descr="http://cft.vanderbilt.edu/files/CFT-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vanderbilt.edu/files/CFT-2010.png"/>
                  <pic:cNvPicPr>
                    <a:picLocks noChangeAspect="1" noChangeArrowheads="1"/>
                  </pic:cNvPicPr>
                </pic:nvPicPr>
                <pic:blipFill>
                  <a:blip r:embed="rId1">
                    <a:lum bright="-51000"/>
                  </a:blip>
                  <a:srcRect/>
                  <a:stretch>
                    <a:fillRect/>
                  </a:stretch>
                </pic:blipFill>
                <pic:spPr bwMode="auto">
                  <a:xfrm>
                    <a:off x="0" y="0"/>
                    <a:ext cx="4812632" cy="5217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25" w:rsidRDefault="00E35625" w:rsidP="00CE6AB3">
      <w:pPr>
        <w:spacing w:after="0" w:line="240" w:lineRule="auto"/>
      </w:pPr>
      <w:r>
        <w:separator/>
      </w:r>
    </w:p>
  </w:footnote>
  <w:footnote w:type="continuationSeparator" w:id="0">
    <w:p w:rsidR="00E35625" w:rsidRDefault="00E35625" w:rsidP="00CE6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461153183"/>
      <w:docPartObj>
        <w:docPartGallery w:val="Page Numbers (Top of Page)"/>
        <w:docPartUnique/>
      </w:docPartObj>
    </w:sdtPr>
    <w:sdtEndPr>
      <w:rPr>
        <w:b/>
        <w:bCs/>
        <w:noProof/>
        <w:color w:val="auto"/>
        <w:spacing w:val="0"/>
      </w:rPr>
    </w:sdtEndPr>
    <w:sdtContent>
      <w:p w:rsidR="00AE216F" w:rsidRDefault="00271EED">
        <w:pPr>
          <w:pStyle w:val="Header"/>
          <w:pBdr>
            <w:bottom w:val="single" w:sz="4" w:space="1" w:color="D9D9D9" w:themeColor="background1" w:themeShade="D9"/>
          </w:pBdr>
          <w:jc w:val="right"/>
          <w:rPr>
            <w:b/>
            <w:bCs/>
          </w:rPr>
        </w:pPr>
        <w:r>
          <w:rPr>
            <w:color w:val="808080" w:themeColor="background1" w:themeShade="80"/>
            <w:spacing w:val="60"/>
          </w:rPr>
          <w:t>Interactive Lecturing</w:t>
        </w:r>
        <w:r w:rsidR="00AE216F">
          <w:rPr>
            <w:color w:val="808080" w:themeColor="background1" w:themeShade="80"/>
            <w:spacing w:val="60"/>
          </w:rPr>
          <w:tab/>
        </w:r>
        <w:r w:rsidR="00AE216F">
          <w:rPr>
            <w:color w:val="808080" w:themeColor="background1" w:themeShade="80"/>
            <w:spacing w:val="60"/>
          </w:rPr>
          <w:tab/>
          <w:t>Page</w:t>
        </w:r>
        <w:r w:rsidR="00AE216F">
          <w:t xml:space="preserve"> | </w:t>
        </w:r>
        <w:r w:rsidR="00535FC0" w:rsidRPr="00535FC0">
          <w:fldChar w:fldCharType="begin"/>
        </w:r>
        <w:r w:rsidR="00AE216F">
          <w:instrText xml:space="preserve"> PAGE   \* MERGEFORMAT </w:instrText>
        </w:r>
        <w:r w:rsidR="00535FC0" w:rsidRPr="00535FC0">
          <w:fldChar w:fldCharType="separate"/>
        </w:r>
        <w:r w:rsidRPr="00271EED">
          <w:rPr>
            <w:b/>
            <w:bCs/>
            <w:noProof/>
          </w:rPr>
          <w:t>3</w:t>
        </w:r>
        <w:r w:rsidR="00535FC0">
          <w:rPr>
            <w:b/>
            <w:bCs/>
            <w:noProof/>
          </w:rPr>
          <w:fldChar w:fldCharType="end"/>
        </w:r>
      </w:p>
    </w:sdtContent>
  </w:sdt>
  <w:p w:rsidR="00AE216F" w:rsidRPr="00CE6AB3" w:rsidRDefault="00AE216F">
    <w:pPr>
      <w:pStyle w:val="Header"/>
      <w:rPr>
        <w:rFonts w:ascii="Garamond" w:hAnsi="Garamond"/>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eastAsiaTheme="majorEastAsia" w:hAnsi="Garamond" w:cstheme="majorBidi"/>
        <w:b/>
        <w:sz w:val="36"/>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AE216F" w:rsidRPr="007B68C6" w:rsidRDefault="00582032">
        <w:pPr>
          <w:pStyle w:val="Header"/>
          <w:pBdr>
            <w:bottom w:val="thickThinSmallGap" w:sz="24" w:space="1" w:color="622423" w:themeColor="accent2" w:themeShade="7F"/>
          </w:pBdr>
          <w:jc w:val="center"/>
          <w:rPr>
            <w:rFonts w:ascii="Garamond" w:eastAsiaTheme="majorEastAsia" w:hAnsi="Garamond" w:cstheme="majorBidi"/>
            <w:b/>
            <w:sz w:val="36"/>
            <w:szCs w:val="32"/>
          </w:rPr>
        </w:pPr>
        <w:r>
          <w:rPr>
            <w:rFonts w:ascii="Garamond" w:eastAsiaTheme="majorEastAsia" w:hAnsi="Garamond" w:cstheme="majorBidi"/>
            <w:b/>
            <w:sz w:val="36"/>
            <w:szCs w:val="32"/>
          </w:rPr>
          <w:t>Interactive Lectur</w:t>
        </w:r>
        <w:r w:rsidR="00271EED">
          <w:rPr>
            <w:rFonts w:ascii="Garamond" w:eastAsiaTheme="majorEastAsia" w:hAnsi="Garamond" w:cstheme="majorBidi"/>
            <w:b/>
            <w:sz w:val="36"/>
            <w:szCs w:val="32"/>
          </w:rPr>
          <w:t>ing</w:t>
        </w:r>
        <w:r>
          <w:rPr>
            <w:rFonts w:ascii="Garamond" w:eastAsiaTheme="majorEastAsia" w:hAnsi="Garamond" w:cstheme="majorBidi"/>
            <w:b/>
            <w:sz w:val="36"/>
            <w:szCs w:val="32"/>
          </w:rPr>
          <w:t xml:space="preserve"> </w:t>
        </w:r>
      </w:p>
    </w:sdtContent>
  </w:sdt>
  <w:p w:rsidR="00AE216F" w:rsidRDefault="00AE2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7CAC9E8"/>
    <w:lvl w:ilvl="0" w:tplc="46C20A8A">
      <w:start w:val="1"/>
      <w:numFmt w:val="decimal"/>
      <w:lvlText w:val="%1."/>
      <w:lvlJc w:val="left"/>
      <w:pPr>
        <w:ind w:left="720" w:hanging="360"/>
      </w:pPr>
      <w:rPr>
        <w:rFonts w:ascii="Tw Cen MT" w:eastAsiaTheme="minorHAnsi" w:hAnsi="Tw Cen MT"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B018C"/>
    <w:multiLevelType w:val="hybridMultilevel"/>
    <w:tmpl w:val="43E296A8"/>
    <w:lvl w:ilvl="0" w:tplc="35AC5786">
      <w:numFmt w:val="bullet"/>
      <w:lvlText w:val="-"/>
      <w:lvlJc w:val="left"/>
      <w:pPr>
        <w:ind w:left="1800" w:hanging="360"/>
      </w:pPr>
      <w:rPr>
        <w:rFonts w:ascii="Lucida Sans Unicode" w:eastAsia="Times New Roman" w:hAnsi="Lucida Sans Unicode" w:cs="Lucida Sans Unicod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D45486"/>
    <w:multiLevelType w:val="hybridMultilevel"/>
    <w:tmpl w:val="7E088552"/>
    <w:lvl w:ilvl="0" w:tplc="457621A4">
      <w:start w:val="1"/>
      <w:numFmt w:val="upp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87670"/>
    <w:multiLevelType w:val="hybridMultilevel"/>
    <w:tmpl w:val="D33662BE"/>
    <w:lvl w:ilvl="0" w:tplc="7972807A">
      <w:start w:val="1"/>
      <w:numFmt w:val="bullet"/>
      <w:lvlText w:val="•"/>
      <w:lvlJc w:val="left"/>
      <w:pPr>
        <w:tabs>
          <w:tab w:val="num" w:pos="720"/>
        </w:tabs>
        <w:ind w:left="720" w:hanging="360"/>
      </w:pPr>
      <w:rPr>
        <w:rFonts w:ascii="Times New Roman" w:hAnsi="Times New Roman" w:hint="default"/>
      </w:rPr>
    </w:lvl>
    <w:lvl w:ilvl="1" w:tplc="4C84B764" w:tentative="1">
      <w:start w:val="1"/>
      <w:numFmt w:val="bullet"/>
      <w:lvlText w:val="•"/>
      <w:lvlJc w:val="left"/>
      <w:pPr>
        <w:tabs>
          <w:tab w:val="num" w:pos="1440"/>
        </w:tabs>
        <w:ind w:left="1440" w:hanging="360"/>
      </w:pPr>
      <w:rPr>
        <w:rFonts w:ascii="Times New Roman" w:hAnsi="Times New Roman" w:hint="default"/>
      </w:rPr>
    </w:lvl>
    <w:lvl w:ilvl="2" w:tplc="E92A7F16" w:tentative="1">
      <w:start w:val="1"/>
      <w:numFmt w:val="bullet"/>
      <w:lvlText w:val="•"/>
      <w:lvlJc w:val="left"/>
      <w:pPr>
        <w:tabs>
          <w:tab w:val="num" w:pos="2160"/>
        </w:tabs>
        <w:ind w:left="2160" w:hanging="360"/>
      </w:pPr>
      <w:rPr>
        <w:rFonts w:ascii="Times New Roman" w:hAnsi="Times New Roman" w:hint="default"/>
      </w:rPr>
    </w:lvl>
    <w:lvl w:ilvl="3" w:tplc="076AF20C" w:tentative="1">
      <w:start w:val="1"/>
      <w:numFmt w:val="bullet"/>
      <w:lvlText w:val="•"/>
      <w:lvlJc w:val="left"/>
      <w:pPr>
        <w:tabs>
          <w:tab w:val="num" w:pos="2880"/>
        </w:tabs>
        <w:ind w:left="2880" w:hanging="360"/>
      </w:pPr>
      <w:rPr>
        <w:rFonts w:ascii="Times New Roman" w:hAnsi="Times New Roman" w:hint="default"/>
      </w:rPr>
    </w:lvl>
    <w:lvl w:ilvl="4" w:tplc="5B7C26A8" w:tentative="1">
      <w:start w:val="1"/>
      <w:numFmt w:val="bullet"/>
      <w:lvlText w:val="•"/>
      <w:lvlJc w:val="left"/>
      <w:pPr>
        <w:tabs>
          <w:tab w:val="num" w:pos="3600"/>
        </w:tabs>
        <w:ind w:left="3600" w:hanging="360"/>
      </w:pPr>
      <w:rPr>
        <w:rFonts w:ascii="Times New Roman" w:hAnsi="Times New Roman" w:hint="default"/>
      </w:rPr>
    </w:lvl>
    <w:lvl w:ilvl="5" w:tplc="6C66101E" w:tentative="1">
      <w:start w:val="1"/>
      <w:numFmt w:val="bullet"/>
      <w:lvlText w:val="•"/>
      <w:lvlJc w:val="left"/>
      <w:pPr>
        <w:tabs>
          <w:tab w:val="num" w:pos="4320"/>
        </w:tabs>
        <w:ind w:left="4320" w:hanging="360"/>
      </w:pPr>
      <w:rPr>
        <w:rFonts w:ascii="Times New Roman" w:hAnsi="Times New Roman" w:hint="default"/>
      </w:rPr>
    </w:lvl>
    <w:lvl w:ilvl="6" w:tplc="A5B0CE42" w:tentative="1">
      <w:start w:val="1"/>
      <w:numFmt w:val="bullet"/>
      <w:lvlText w:val="•"/>
      <w:lvlJc w:val="left"/>
      <w:pPr>
        <w:tabs>
          <w:tab w:val="num" w:pos="5040"/>
        </w:tabs>
        <w:ind w:left="5040" w:hanging="360"/>
      </w:pPr>
      <w:rPr>
        <w:rFonts w:ascii="Times New Roman" w:hAnsi="Times New Roman" w:hint="default"/>
      </w:rPr>
    </w:lvl>
    <w:lvl w:ilvl="7" w:tplc="557038BA" w:tentative="1">
      <w:start w:val="1"/>
      <w:numFmt w:val="bullet"/>
      <w:lvlText w:val="•"/>
      <w:lvlJc w:val="left"/>
      <w:pPr>
        <w:tabs>
          <w:tab w:val="num" w:pos="5760"/>
        </w:tabs>
        <w:ind w:left="5760" w:hanging="360"/>
      </w:pPr>
      <w:rPr>
        <w:rFonts w:ascii="Times New Roman" w:hAnsi="Times New Roman" w:hint="default"/>
      </w:rPr>
    </w:lvl>
    <w:lvl w:ilvl="8" w:tplc="C7B88F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B74A12"/>
    <w:multiLevelType w:val="hybridMultilevel"/>
    <w:tmpl w:val="56E88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D87468"/>
    <w:multiLevelType w:val="multilevel"/>
    <w:tmpl w:val="10FC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610C9A"/>
    <w:multiLevelType w:val="multilevel"/>
    <w:tmpl w:val="3152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747654"/>
    <w:multiLevelType w:val="hybridMultilevel"/>
    <w:tmpl w:val="9EE2B368"/>
    <w:lvl w:ilvl="0" w:tplc="4DB2F790">
      <w:start w:val="1"/>
      <w:numFmt w:val="bullet"/>
      <w:lvlText w:val="•"/>
      <w:lvlJc w:val="left"/>
      <w:pPr>
        <w:tabs>
          <w:tab w:val="num" w:pos="720"/>
        </w:tabs>
        <w:ind w:left="720" w:hanging="360"/>
      </w:pPr>
      <w:rPr>
        <w:rFonts w:ascii="Times New Roman" w:hAnsi="Times New Roman" w:hint="default"/>
      </w:rPr>
    </w:lvl>
    <w:lvl w:ilvl="1" w:tplc="E2B4B6A4" w:tentative="1">
      <w:start w:val="1"/>
      <w:numFmt w:val="bullet"/>
      <w:lvlText w:val="•"/>
      <w:lvlJc w:val="left"/>
      <w:pPr>
        <w:tabs>
          <w:tab w:val="num" w:pos="1440"/>
        </w:tabs>
        <w:ind w:left="1440" w:hanging="360"/>
      </w:pPr>
      <w:rPr>
        <w:rFonts w:ascii="Times New Roman" w:hAnsi="Times New Roman" w:hint="default"/>
      </w:rPr>
    </w:lvl>
    <w:lvl w:ilvl="2" w:tplc="6804FEC6" w:tentative="1">
      <w:start w:val="1"/>
      <w:numFmt w:val="bullet"/>
      <w:lvlText w:val="•"/>
      <w:lvlJc w:val="left"/>
      <w:pPr>
        <w:tabs>
          <w:tab w:val="num" w:pos="2160"/>
        </w:tabs>
        <w:ind w:left="2160" w:hanging="360"/>
      </w:pPr>
      <w:rPr>
        <w:rFonts w:ascii="Times New Roman" w:hAnsi="Times New Roman" w:hint="default"/>
      </w:rPr>
    </w:lvl>
    <w:lvl w:ilvl="3" w:tplc="90CEB402" w:tentative="1">
      <w:start w:val="1"/>
      <w:numFmt w:val="bullet"/>
      <w:lvlText w:val="•"/>
      <w:lvlJc w:val="left"/>
      <w:pPr>
        <w:tabs>
          <w:tab w:val="num" w:pos="2880"/>
        </w:tabs>
        <w:ind w:left="2880" w:hanging="360"/>
      </w:pPr>
      <w:rPr>
        <w:rFonts w:ascii="Times New Roman" w:hAnsi="Times New Roman" w:hint="default"/>
      </w:rPr>
    </w:lvl>
    <w:lvl w:ilvl="4" w:tplc="479472F8" w:tentative="1">
      <w:start w:val="1"/>
      <w:numFmt w:val="bullet"/>
      <w:lvlText w:val="•"/>
      <w:lvlJc w:val="left"/>
      <w:pPr>
        <w:tabs>
          <w:tab w:val="num" w:pos="3600"/>
        </w:tabs>
        <w:ind w:left="3600" w:hanging="360"/>
      </w:pPr>
      <w:rPr>
        <w:rFonts w:ascii="Times New Roman" w:hAnsi="Times New Roman" w:hint="default"/>
      </w:rPr>
    </w:lvl>
    <w:lvl w:ilvl="5" w:tplc="288AB820" w:tentative="1">
      <w:start w:val="1"/>
      <w:numFmt w:val="bullet"/>
      <w:lvlText w:val="•"/>
      <w:lvlJc w:val="left"/>
      <w:pPr>
        <w:tabs>
          <w:tab w:val="num" w:pos="4320"/>
        </w:tabs>
        <w:ind w:left="4320" w:hanging="360"/>
      </w:pPr>
      <w:rPr>
        <w:rFonts w:ascii="Times New Roman" w:hAnsi="Times New Roman" w:hint="default"/>
      </w:rPr>
    </w:lvl>
    <w:lvl w:ilvl="6" w:tplc="45FC395E" w:tentative="1">
      <w:start w:val="1"/>
      <w:numFmt w:val="bullet"/>
      <w:lvlText w:val="•"/>
      <w:lvlJc w:val="left"/>
      <w:pPr>
        <w:tabs>
          <w:tab w:val="num" w:pos="5040"/>
        </w:tabs>
        <w:ind w:left="5040" w:hanging="360"/>
      </w:pPr>
      <w:rPr>
        <w:rFonts w:ascii="Times New Roman" w:hAnsi="Times New Roman" w:hint="default"/>
      </w:rPr>
    </w:lvl>
    <w:lvl w:ilvl="7" w:tplc="4022EE0E" w:tentative="1">
      <w:start w:val="1"/>
      <w:numFmt w:val="bullet"/>
      <w:lvlText w:val="•"/>
      <w:lvlJc w:val="left"/>
      <w:pPr>
        <w:tabs>
          <w:tab w:val="num" w:pos="5760"/>
        </w:tabs>
        <w:ind w:left="5760" w:hanging="360"/>
      </w:pPr>
      <w:rPr>
        <w:rFonts w:ascii="Times New Roman" w:hAnsi="Times New Roman" w:hint="default"/>
      </w:rPr>
    </w:lvl>
    <w:lvl w:ilvl="8" w:tplc="15CE061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20487E"/>
    <w:multiLevelType w:val="hybridMultilevel"/>
    <w:tmpl w:val="824066E2"/>
    <w:lvl w:ilvl="0" w:tplc="48C41F16">
      <w:start w:val="1"/>
      <w:numFmt w:val="bullet"/>
      <w:lvlText w:val="•"/>
      <w:lvlJc w:val="left"/>
      <w:pPr>
        <w:tabs>
          <w:tab w:val="num" w:pos="720"/>
        </w:tabs>
        <w:ind w:left="720" w:hanging="360"/>
      </w:pPr>
      <w:rPr>
        <w:rFonts w:ascii="Times New Roman" w:hAnsi="Times New Roman" w:hint="default"/>
      </w:rPr>
    </w:lvl>
    <w:lvl w:ilvl="1" w:tplc="ED629064" w:tentative="1">
      <w:start w:val="1"/>
      <w:numFmt w:val="bullet"/>
      <w:lvlText w:val="•"/>
      <w:lvlJc w:val="left"/>
      <w:pPr>
        <w:tabs>
          <w:tab w:val="num" w:pos="1440"/>
        </w:tabs>
        <w:ind w:left="1440" w:hanging="360"/>
      </w:pPr>
      <w:rPr>
        <w:rFonts w:ascii="Times New Roman" w:hAnsi="Times New Roman" w:hint="default"/>
      </w:rPr>
    </w:lvl>
    <w:lvl w:ilvl="2" w:tplc="BC2A3CE0" w:tentative="1">
      <w:start w:val="1"/>
      <w:numFmt w:val="bullet"/>
      <w:lvlText w:val="•"/>
      <w:lvlJc w:val="left"/>
      <w:pPr>
        <w:tabs>
          <w:tab w:val="num" w:pos="2160"/>
        </w:tabs>
        <w:ind w:left="2160" w:hanging="360"/>
      </w:pPr>
      <w:rPr>
        <w:rFonts w:ascii="Times New Roman" w:hAnsi="Times New Roman" w:hint="default"/>
      </w:rPr>
    </w:lvl>
    <w:lvl w:ilvl="3" w:tplc="E018ADF0" w:tentative="1">
      <w:start w:val="1"/>
      <w:numFmt w:val="bullet"/>
      <w:lvlText w:val="•"/>
      <w:lvlJc w:val="left"/>
      <w:pPr>
        <w:tabs>
          <w:tab w:val="num" w:pos="2880"/>
        </w:tabs>
        <w:ind w:left="2880" w:hanging="360"/>
      </w:pPr>
      <w:rPr>
        <w:rFonts w:ascii="Times New Roman" w:hAnsi="Times New Roman" w:hint="default"/>
      </w:rPr>
    </w:lvl>
    <w:lvl w:ilvl="4" w:tplc="862E375C" w:tentative="1">
      <w:start w:val="1"/>
      <w:numFmt w:val="bullet"/>
      <w:lvlText w:val="•"/>
      <w:lvlJc w:val="left"/>
      <w:pPr>
        <w:tabs>
          <w:tab w:val="num" w:pos="3600"/>
        </w:tabs>
        <w:ind w:left="3600" w:hanging="360"/>
      </w:pPr>
      <w:rPr>
        <w:rFonts w:ascii="Times New Roman" w:hAnsi="Times New Roman" w:hint="default"/>
      </w:rPr>
    </w:lvl>
    <w:lvl w:ilvl="5" w:tplc="4D94AC52" w:tentative="1">
      <w:start w:val="1"/>
      <w:numFmt w:val="bullet"/>
      <w:lvlText w:val="•"/>
      <w:lvlJc w:val="left"/>
      <w:pPr>
        <w:tabs>
          <w:tab w:val="num" w:pos="4320"/>
        </w:tabs>
        <w:ind w:left="4320" w:hanging="360"/>
      </w:pPr>
      <w:rPr>
        <w:rFonts w:ascii="Times New Roman" w:hAnsi="Times New Roman" w:hint="default"/>
      </w:rPr>
    </w:lvl>
    <w:lvl w:ilvl="6" w:tplc="4A167F70" w:tentative="1">
      <w:start w:val="1"/>
      <w:numFmt w:val="bullet"/>
      <w:lvlText w:val="•"/>
      <w:lvlJc w:val="left"/>
      <w:pPr>
        <w:tabs>
          <w:tab w:val="num" w:pos="5040"/>
        </w:tabs>
        <w:ind w:left="5040" w:hanging="360"/>
      </w:pPr>
      <w:rPr>
        <w:rFonts w:ascii="Times New Roman" w:hAnsi="Times New Roman" w:hint="default"/>
      </w:rPr>
    </w:lvl>
    <w:lvl w:ilvl="7" w:tplc="48F65816" w:tentative="1">
      <w:start w:val="1"/>
      <w:numFmt w:val="bullet"/>
      <w:lvlText w:val="•"/>
      <w:lvlJc w:val="left"/>
      <w:pPr>
        <w:tabs>
          <w:tab w:val="num" w:pos="5760"/>
        </w:tabs>
        <w:ind w:left="5760" w:hanging="360"/>
      </w:pPr>
      <w:rPr>
        <w:rFonts w:ascii="Times New Roman" w:hAnsi="Times New Roman" w:hint="default"/>
      </w:rPr>
    </w:lvl>
    <w:lvl w:ilvl="8" w:tplc="A67AFF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842F91"/>
    <w:multiLevelType w:val="hybridMultilevel"/>
    <w:tmpl w:val="122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E190A"/>
    <w:multiLevelType w:val="hybridMultilevel"/>
    <w:tmpl w:val="7A5484B8"/>
    <w:lvl w:ilvl="0" w:tplc="0276D028">
      <w:start w:val="1"/>
      <w:numFmt w:val="bullet"/>
      <w:lvlText w:val="•"/>
      <w:lvlJc w:val="left"/>
      <w:pPr>
        <w:tabs>
          <w:tab w:val="num" w:pos="720"/>
        </w:tabs>
        <w:ind w:left="720" w:hanging="360"/>
      </w:pPr>
      <w:rPr>
        <w:rFonts w:ascii="Times New Roman" w:hAnsi="Times New Roman" w:hint="default"/>
      </w:rPr>
    </w:lvl>
    <w:lvl w:ilvl="1" w:tplc="2C32ECFE" w:tentative="1">
      <w:start w:val="1"/>
      <w:numFmt w:val="bullet"/>
      <w:lvlText w:val="•"/>
      <w:lvlJc w:val="left"/>
      <w:pPr>
        <w:tabs>
          <w:tab w:val="num" w:pos="1440"/>
        </w:tabs>
        <w:ind w:left="1440" w:hanging="360"/>
      </w:pPr>
      <w:rPr>
        <w:rFonts w:ascii="Times New Roman" w:hAnsi="Times New Roman" w:hint="default"/>
      </w:rPr>
    </w:lvl>
    <w:lvl w:ilvl="2" w:tplc="4EE8885A" w:tentative="1">
      <w:start w:val="1"/>
      <w:numFmt w:val="bullet"/>
      <w:lvlText w:val="•"/>
      <w:lvlJc w:val="left"/>
      <w:pPr>
        <w:tabs>
          <w:tab w:val="num" w:pos="2160"/>
        </w:tabs>
        <w:ind w:left="2160" w:hanging="360"/>
      </w:pPr>
      <w:rPr>
        <w:rFonts w:ascii="Times New Roman" w:hAnsi="Times New Roman" w:hint="default"/>
      </w:rPr>
    </w:lvl>
    <w:lvl w:ilvl="3" w:tplc="716CC94E" w:tentative="1">
      <w:start w:val="1"/>
      <w:numFmt w:val="bullet"/>
      <w:lvlText w:val="•"/>
      <w:lvlJc w:val="left"/>
      <w:pPr>
        <w:tabs>
          <w:tab w:val="num" w:pos="2880"/>
        </w:tabs>
        <w:ind w:left="2880" w:hanging="360"/>
      </w:pPr>
      <w:rPr>
        <w:rFonts w:ascii="Times New Roman" w:hAnsi="Times New Roman" w:hint="default"/>
      </w:rPr>
    </w:lvl>
    <w:lvl w:ilvl="4" w:tplc="33F6BD1A" w:tentative="1">
      <w:start w:val="1"/>
      <w:numFmt w:val="bullet"/>
      <w:lvlText w:val="•"/>
      <w:lvlJc w:val="left"/>
      <w:pPr>
        <w:tabs>
          <w:tab w:val="num" w:pos="3600"/>
        </w:tabs>
        <w:ind w:left="3600" w:hanging="360"/>
      </w:pPr>
      <w:rPr>
        <w:rFonts w:ascii="Times New Roman" w:hAnsi="Times New Roman" w:hint="default"/>
      </w:rPr>
    </w:lvl>
    <w:lvl w:ilvl="5" w:tplc="27D47612" w:tentative="1">
      <w:start w:val="1"/>
      <w:numFmt w:val="bullet"/>
      <w:lvlText w:val="•"/>
      <w:lvlJc w:val="left"/>
      <w:pPr>
        <w:tabs>
          <w:tab w:val="num" w:pos="4320"/>
        </w:tabs>
        <w:ind w:left="4320" w:hanging="360"/>
      </w:pPr>
      <w:rPr>
        <w:rFonts w:ascii="Times New Roman" w:hAnsi="Times New Roman" w:hint="default"/>
      </w:rPr>
    </w:lvl>
    <w:lvl w:ilvl="6" w:tplc="EC483D24" w:tentative="1">
      <w:start w:val="1"/>
      <w:numFmt w:val="bullet"/>
      <w:lvlText w:val="•"/>
      <w:lvlJc w:val="left"/>
      <w:pPr>
        <w:tabs>
          <w:tab w:val="num" w:pos="5040"/>
        </w:tabs>
        <w:ind w:left="5040" w:hanging="360"/>
      </w:pPr>
      <w:rPr>
        <w:rFonts w:ascii="Times New Roman" w:hAnsi="Times New Roman" w:hint="default"/>
      </w:rPr>
    </w:lvl>
    <w:lvl w:ilvl="7" w:tplc="D6D401EA" w:tentative="1">
      <w:start w:val="1"/>
      <w:numFmt w:val="bullet"/>
      <w:lvlText w:val="•"/>
      <w:lvlJc w:val="left"/>
      <w:pPr>
        <w:tabs>
          <w:tab w:val="num" w:pos="5760"/>
        </w:tabs>
        <w:ind w:left="5760" w:hanging="360"/>
      </w:pPr>
      <w:rPr>
        <w:rFonts w:ascii="Times New Roman" w:hAnsi="Times New Roman" w:hint="default"/>
      </w:rPr>
    </w:lvl>
    <w:lvl w:ilvl="8" w:tplc="A5FA07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332AC9"/>
    <w:multiLevelType w:val="multilevel"/>
    <w:tmpl w:val="ECCCFD52"/>
    <w:lvl w:ilvl="0">
      <w:numFmt w:val="bullet"/>
      <w:lvlText w:val="-"/>
      <w:lvlJc w:val="left"/>
      <w:pPr>
        <w:tabs>
          <w:tab w:val="num" w:pos="720"/>
        </w:tabs>
        <w:ind w:left="720" w:hanging="360"/>
      </w:pPr>
      <w:rPr>
        <w:rFonts w:ascii="Lucida Sans Unicode" w:eastAsia="Times New Roman" w:hAnsi="Lucida Sans Unicode" w:cs="Lucida Sans Unicode"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705CF9"/>
    <w:multiLevelType w:val="multilevel"/>
    <w:tmpl w:val="FC40E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B833D1"/>
    <w:multiLevelType w:val="hybridMultilevel"/>
    <w:tmpl w:val="090C6824"/>
    <w:lvl w:ilvl="0" w:tplc="B49C4CAC">
      <w:start w:val="1"/>
      <w:numFmt w:val="bullet"/>
      <w:lvlText w:val="•"/>
      <w:lvlJc w:val="left"/>
      <w:pPr>
        <w:tabs>
          <w:tab w:val="num" w:pos="720"/>
        </w:tabs>
        <w:ind w:left="720" w:hanging="360"/>
      </w:pPr>
      <w:rPr>
        <w:rFonts w:ascii="Times New Roman" w:hAnsi="Times New Roman" w:hint="default"/>
      </w:rPr>
    </w:lvl>
    <w:lvl w:ilvl="1" w:tplc="E318A218" w:tentative="1">
      <w:start w:val="1"/>
      <w:numFmt w:val="bullet"/>
      <w:lvlText w:val="•"/>
      <w:lvlJc w:val="left"/>
      <w:pPr>
        <w:tabs>
          <w:tab w:val="num" w:pos="1440"/>
        </w:tabs>
        <w:ind w:left="1440" w:hanging="360"/>
      </w:pPr>
      <w:rPr>
        <w:rFonts w:ascii="Times New Roman" w:hAnsi="Times New Roman" w:hint="default"/>
      </w:rPr>
    </w:lvl>
    <w:lvl w:ilvl="2" w:tplc="E0082A1C" w:tentative="1">
      <w:start w:val="1"/>
      <w:numFmt w:val="bullet"/>
      <w:lvlText w:val="•"/>
      <w:lvlJc w:val="left"/>
      <w:pPr>
        <w:tabs>
          <w:tab w:val="num" w:pos="2160"/>
        </w:tabs>
        <w:ind w:left="2160" w:hanging="360"/>
      </w:pPr>
      <w:rPr>
        <w:rFonts w:ascii="Times New Roman" w:hAnsi="Times New Roman" w:hint="default"/>
      </w:rPr>
    </w:lvl>
    <w:lvl w:ilvl="3" w:tplc="C2CA322C" w:tentative="1">
      <w:start w:val="1"/>
      <w:numFmt w:val="bullet"/>
      <w:lvlText w:val="•"/>
      <w:lvlJc w:val="left"/>
      <w:pPr>
        <w:tabs>
          <w:tab w:val="num" w:pos="2880"/>
        </w:tabs>
        <w:ind w:left="2880" w:hanging="360"/>
      </w:pPr>
      <w:rPr>
        <w:rFonts w:ascii="Times New Roman" w:hAnsi="Times New Roman" w:hint="default"/>
      </w:rPr>
    </w:lvl>
    <w:lvl w:ilvl="4" w:tplc="4A8087FA" w:tentative="1">
      <w:start w:val="1"/>
      <w:numFmt w:val="bullet"/>
      <w:lvlText w:val="•"/>
      <w:lvlJc w:val="left"/>
      <w:pPr>
        <w:tabs>
          <w:tab w:val="num" w:pos="3600"/>
        </w:tabs>
        <w:ind w:left="3600" w:hanging="360"/>
      </w:pPr>
      <w:rPr>
        <w:rFonts w:ascii="Times New Roman" w:hAnsi="Times New Roman" w:hint="default"/>
      </w:rPr>
    </w:lvl>
    <w:lvl w:ilvl="5" w:tplc="20D60E1E" w:tentative="1">
      <w:start w:val="1"/>
      <w:numFmt w:val="bullet"/>
      <w:lvlText w:val="•"/>
      <w:lvlJc w:val="left"/>
      <w:pPr>
        <w:tabs>
          <w:tab w:val="num" w:pos="4320"/>
        </w:tabs>
        <w:ind w:left="4320" w:hanging="360"/>
      </w:pPr>
      <w:rPr>
        <w:rFonts w:ascii="Times New Roman" w:hAnsi="Times New Roman" w:hint="default"/>
      </w:rPr>
    </w:lvl>
    <w:lvl w:ilvl="6" w:tplc="0D085024" w:tentative="1">
      <w:start w:val="1"/>
      <w:numFmt w:val="bullet"/>
      <w:lvlText w:val="•"/>
      <w:lvlJc w:val="left"/>
      <w:pPr>
        <w:tabs>
          <w:tab w:val="num" w:pos="5040"/>
        </w:tabs>
        <w:ind w:left="5040" w:hanging="360"/>
      </w:pPr>
      <w:rPr>
        <w:rFonts w:ascii="Times New Roman" w:hAnsi="Times New Roman" w:hint="default"/>
      </w:rPr>
    </w:lvl>
    <w:lvl w:ilvl="7" w:tplc="E1D8B1E6" w:tentative="1">
      <w:start w:val="1"/>
      <w:numFmt w:val="bullet"/>
      <w:lvlText w:val="•"/>
      <w:lvlJc w:val="left"/>
      <w:pPr>
        <w:tabs>
          <w:tab w:val="num" w:pos="5760"/>
        </w:tabs>
        <w:ind w:left="5760" w:hanging="360"/>
      </w:pPr>
      <w:rPr>
        <w:rFonts w:ascii="Times New Roman" w:hAnsi="Times New Roman" w:hint="default"/>
      </w:rPr>
    </w:lvl>
    <w:lvl w:ilvl="8" w:tplc="79BEE5E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3D7E19"/>
    <w:multiLevelType w:val="hybridMultilevel"/>
    <w:tmpl w:val="8FB466C4"/>
    <w:lvl w:ilvl="0" w:tplc="C284D328">
      <w:start w:val="1"/>
      <w:numFmt w:val="bullet"/>
      <w:lvlText w:val="•"/>
      <w:lvlJc w:val="left"/>
      <w:pPr>
        <w:tabs>
          <w:tab w:val="num" w:pos="720"/>
        </w:tabs>
        <w:ind w:left="720" w:hanging="360"/>
      </w:pPr>
      <w:rPr>
        <w:rFonts w:ascii="Times New Roman" w:hAnsi="Times New Roman" w:hint="default"/>
      </w:rPr>
    </w:lvl>
    <w:lvl w:ilvl="1" w:tplc="55643D0A" w:tentative="1">
      <w:start w:val="1"/>
      <w:numFmt w:val="bullet"/>
      <w:lvlText w:val="•"/>
      <w:lvlJc w:val="left"/>
      <w:pPr>
        <w:tabs>
          <w:tab w:val="num" w:pos="1440"/>
        </w:tabs>
        <w:ind w:left="1440" w:hanging="360"/>
      </w:pPr>
      <w:rPr>
        <w:rFonts w:ascii="Times New Roman" w:hAnsi="Times New Roman" w:hint="default"/>
      </w:rPr>
    </w:lvl>
    <w:lvl w:ilvl="2" w:tplc="38163648" w:tentative="1">
      <w:start w:val="1"/>
      <w:numFmt w:val="bullet"/>
      <w:lvlText w:val="•"/>
      <w:lvlJc w:val="left"/>
      <w:pPr>
        <w:tabs>
          <w:tab w:val="num" w:pos="2160"/>
        </w:tabs>
        <w:ind w:left="2160" w:hanging="360"/>
      </w:pPr>
      <w:rPr>
        <w:rFonts w:ascii="Times New Roman" w:hAnsi="Times New Roman" w:hint="default"/>
      </w:rPr>
    </w:lvl>
    <w:lvl w:ilvl="3" w:tplc="FABCBD8A" w:tentative="1">
      <w:start w:val="1"/>
      <w:numFmt w:val="bullet"/>
      <w:lvlText w:val="•"/>
      <w:lvlJc w:val="left"/>
      <w:pPr>
        <w:tabs>
          <w:tab w:val="num" w:pos="2880"/>
        </w:tabs>
        <w:ind w:left="2880" w:hanging="360"/>
      </w:pPr>
      <w:rPr>
        <w:rFonts w:ascii="Times New Roman" w:hAnsi="Times New Roman" w:hint="default"/>
      </w:rPr>
    </w:lvl>
    <w:lvl w:ilvl="4" w:tplc="03DA2440" w:tentative="1">
      <w:start w:val="1"/>
      <w:numFmt w:val="bullet"/>
      <w:lvlText w:val="•"/>
      <w:lvlJc w:val="left"/>
      <w:pPr>
        <w:tabs>
          <w:tab w:val="num" w:pos="3600"/>
        </w:tabs>
        <w:ind w:left="3600" w:hanging="360"/>
      </w:pPr>
      <w:rPr>
        <w:rFonts w:ascii="Times New Roman" w:hAnsi="Times New Roman" w:hint="default"/>
      </w:rPr>
    </w:lvl>
    <w:lvl w:ilvl="5" w:tplc="34C03900" w:tentative="1">
      <w:start w:val="1"/>
      <w:numFmt w:val="bullet"/>
      <w:lvlText w:val="•"/>
      <w:lvlJc w:val="left"/>
      <w:pPr>
        <w:tabs>
          <w:tab w:val="num" w:pos="4320"/>
        </w:tabs>
        <w:ind w:left="4320" w:hanging="360"/>
      </w:pPr>
      <w:rPr>
        <w:rFonts w:ascii="Times New Roman" w:hAnsi="Times New Roman" w:hint="default"/>
      </w:rPr>
    </w:lvl>
    <w:lvl w:ilvl="6" w:tplc="2098B666" w:tentative="1">
      <w:start w:val="1"/>
      <w:numFmt w:val="bullet"/>
      <w:lvlText w:val="•"/>
      <w:lvlJc w:val="left"/>
      <w:pPr>
        <w:tabs>
          <w:tab w:val="num" w:pos="5040"/>
        </w:tabs>
        <w:ind w:left="5040" w:hanging="360"/>
      </w:pPr>
      <w:rPr>
        <w:rFonts w:ascii="Times New Roman" w:hAnsi="Times New Roman" w:hint="default"/>
      </w:rPr>
    </w:lvl>
    <w:lvl w:ilvl="7" w:tplc="EC74BE6A" w:tentative="1">
      <w:start w:val="1"/>
      <w:numFmt w:val="bullet"/>
      <w:lvlText w:val="•"/>
      <w:lvlJc w:val="left"/>
      <w:pPr>
        <w:tabs>
          <w:tab w:val="num" w:pos="5760"/>
        </w:tabs>
        <w:ind w:left="5760" w:hanging="360"/>
      </w:pPr>
      <w:rPr>
        <w:rFonts w:ascii="Times New Roman" w:hAnsi="Times New Roman" w:hint="default"/>
      </w:rPr>
    </w:lvl>
    <w:lvl w:ilvl="8" w:tplc="6B16C9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C62792"/>
    <w:multiLevelType w:val="multilevel"/>
    <w:tmpl w:val="8EB8D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6"/>
  </w:num>
  <w:num w:numId="4">
    <w:abstractNumId w:val="15"/>
  </w:num>
  <w:num w:numId="5">
    <w:abstractNumId w:val="4"/>
  </w:num>
  <w:num w:numId="6">
    <w:abstractNumId w:val="11"/>
  </w:num>
  <w:num w:numId="7">
    <w:abstractNumId w:val="1"/>
  </w:num>
  <w:num w:numId="8">
    <w:abstractNumId w:val="3"/>
  </w:num>
  <w:num w:numId="9">
    <w:abstractNumId w:val="7"/>
  </w:num>
  <w:num w:numId="10">
    <w:abstractNumId w:val="14"/>
  </w:num>
  <w:num w:numId="11">
    <w:abstractNumId w:val="10"/>
  </w:num>
  <w:num w:numId="12">
    <w:abstractNumId w:val="8"/>
  </w:num>
  <w:num w:numId="13">
    <w:abstractNumId w:val="13"/>
  </w:num>
  <w:num w:numId="14">
    <w:abstractNumId w:val="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CE6AB3"/>
    <w:rsid w:val="000050F3"/>
    <w:rsid w:val="000D436C"/>
    <w:rsid w:val="000D493E"/>
    <w:rsid w:val="00194416"/>
    <w:rsid w:val="001B74FB"/>
    <w:rsid w:val="00211615"/>
    <w:rsid w:val="002268F7"/>
    <w:rsid w:val="00271EED"/>
    <w:rsid w:val="00272FF8"/>
    <w:rsid w:val="003438F6"/>
    <w:rsid w:val="00390F72"/>
    <w:rsid w:val="00406A6D"/>
    <w:rsid w:val="00462D79"/>
    <w:rsid w:val="00463919"/>
    <w:rsid w:val="00464A79"/>
    <w:rsid w:val="004E3F1A"/>
    <w:rsid w:val="00523B44"/>
    <w:rsid w:val="00535FC0"/>
    <w:rsid w:val="0054314F"/>
    <w:rsid w:val="00582032"/>
    <w:rsid w:val="00591FA4"/>
    <w:rsid w:val="005A2026"/>
    <w:rsid w:val="005E622D"/>
    <w:rsid w:val="005F5419"/>
    <w:rsid w:val="0063512A"/>
    <w:rsid w:val="00661C26"/>
    <w:rsid w:val="006B1DDE"/>
    <w:rsid w:val="006F382E"/>
    <w:rsid w:val="007134EC"/>
    <w:rsid w:val="00750149"/>
    <w:rsid w:val="00765FC3"/>
    <w:rsid w:val="007B68C6"/>
    <w:rsid w:val="007C4CDE"/>
    <w:rsid w:val="00877C10"/>
    <w:rsid w:val="00900527"/>
    <w:rsid w:val="0091442C"/>
    <w:rsid w:val="00954F90"/>
    <w:rsid w:val="009C1393"/>
    <w:rsid w:val="00A22231"/>
    <w:rsid w:val="00A74D6F"/>
    <w:rsid w:val="00A76FD6"/>
    <w:rsid w:val="00A854E0"/>
    <w:rsid w:val="00AE216F"/>
    <w:rsid w:val="00B359A5"/>
    <w:rsid w:val="00B96E7A"/>
    <w:rsid w:val="00BA5CFC"/>
    <w:rsid w:val="00BB10BF"/>
    <w:rsid w:val="00C47E04"/>
    <w:rsid w:val="00C50347"/>
    <w:rsid w:val="00C53DFD"/>
    <w:rsid w:val="00CC4DDE"/>
    <w:rsid w:val="00CE6AB3"/>
    <w:rsid w:val="00D10969"/>
    <w:rsid w:val="00DE1CD1"/>
    <w:rsid w:val="00E35625"/>
    <w:rsid w:val="00E35C73"/>
    <w:rsid w:val="00EA0E92"/>
    <w:rsid w:val="00EE3A3D"/>
    <w:rsid w:val="00F52CEB"/>
    <w:rsid w:val="00FB1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31"/>
  </w:style>
  <w:style w:type="paragraph" w:styleId="Heading2">
    <w:name w:val="heading 2"/>
    <w:basedOn w:val="Normal"/>
    <w:link w:val="Heading2Char"/>
    <w:qFormat/>
    <w:rsid w:val="00462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2C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B3"/>
  </w:style>
  <w:style w:type="paragraph" w:styleId="Footer">
    <w:name w:val="footer"/>
    <w:basedOn w:val="Normal"/>
    <w:link w:val="FooterChar"/>
    <w:uiPriority w:val="99"/>
    <w:unhideWhenUsed/>
    <w:rsid w:val="00CE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B3"/>
  </w:style>
  <w:style w:type="paragraph" w:styleId="BalloonText">
    <w:name w:val="Balloon Text"/>
    <w:basedOn w:val="Normal"/>
    <w:link w:val="BalloonTextChar"/>
    <w:uiPriority w:val="99"/>
    <w:semiHidden/>
    <w:unhideWhenUsed/>
    <w:rsid w:val="00CE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B3"/>
    <w:rPr>
      <w:rFonts w:ascii="Tahoma" w:hAnsi="Tahoma" w:cs="Tahoma"/>
      <w:sz w:val="16"/>
      <w:szCs w:val="16"/>
    </w:rPr>
  </w:style>
  <w:style w:type="character" w:customStyle="1" w:styleId="Heading2Char">
    <w:name w:val="Heading 2 Char"/>
    <w:basedOn w:val="DefaultParagraphFont"/>
    <w:link w:val="Heading2"/>
    <w:rsid w:val="00462D79"/>
    <w:rPr>
      <w:rFonts w:ascii="Times New Roman" w:eastAsia="Times New Roman" w:hAnsi="Times New Roman" w:cs="Times New Roman"/>
      <w:b/>
      <w:bCs/>
      <w:sz w:val="36"/>
      <w:szCs w:val="36"/>
    </w:rPr>
  </w:style>
  <w:style w:type="character" w:styleId="Strong">
    <w:name w:val="Strong"/>
    <w:basedOn w:val="DefaultParagraphFont"/>
    <w:uiPriority w:val="22"/>
    <w:qFormat/>
    <w:rsid w:val="00462D79"/>
    <w:rPr>
      <w:b/>
      <w:bCs/>
    </w:rPr>
  </w:style>
  <w:style w:type="character" w:styleId="Hyperlink">
    <w:name w:val="Hyperlink"/>
    <w:basedOn w:val="DefaultParagraphFont"/>
    <w:rsid w:val="00462D79"/>
    <w:rPr>
      <w:color w:val="0000FF"/>
      <w:u w:val="single"/>
    </w:rPr>
  </w:style>
  <w:style w:type="paragraph" w:styleId="NormalWeb">
    <w:name w:val="Normal (Web)"/>
    <w:basedOn w:val="Normal"/>
    <w:uiPriority w:val="99"/>
    <w:rsid w:val="00462D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2D79"/>
    <w:rPr>
      <w:color w:val="800080" w:themeColor="followedHyperlink"/>
      <w:u w:val="single"/>
    </w:rPr>
  </w:style>
  <w:style w:type="character" w:customStyle="1" w:styleId="Heading3Char">
    <w:name w:val="Heading 3 Char"/>
    <w:basedOn w:val="DefaultParagraphFont"/>
    <w:link w:val="Heading3"/>
    <w:uiPriority w:val="9"/>
    <w:semiHidden/>
    <w:rsid w:val="00F52CEB"/>
    <w:rPr>
      <w:rFonts w:asciiTheme="majorHAnsi" w:eastAsiaTheme="majorEastAsia" w:hAnsiTheme="majorHAnsi" w:cstheme="majorBidi"/>
      <w:b/>
      <w:bCs/>
      <w:color w:val="4F81BD" w:themeColor="accent1"/>
    </w:rPr>
  </w:style>
  <w:style w:type="character" w:styleId="Emphasis">
    <w:name w:val="Emphasis"/>
    <w:basedOn w:val="DefaultParagraphFont"/>
    <w:qFormat/>
    <w:rsid w:val="00F52CEB"/>
    <w:rPr>
      <w:i/>
      <w:iCs/>
    </w:rPr>
  </w:style>
  <w:style w:type="character" w:styleId="HTMLCite">
    <w:name w:val="HTML Cite"/>
    <w:basedOn w:val="DefaultParagraphFont"/>
    <w:rsid w:val="00F52CEB"/>
    <w:rPr>
      <w:i/>
      <w:iCs/>
    </w:rPr>
  </w:style>
  <w:style w:type="paragraph" w:styleId="ListParagraph">
    <w:name w:val="List Paragraph"/>
    <w:basedOn w:val="Normal"/>
    <w:uiPriority w:val="34"/>
    <w:qFormat/>
    <w:rsid w:val="005F5419"/>
    <w:pPr>
      <w:ind w:left="720"/>
      <w:contextualSpacing/>
    </w:pPr>
  </w:style>
  <w:style w:type="character" w:customStyle="1" w:styleId="apple-style-span">
    <w:name w:val="apple-style-span"/>
    <w:basedOn w:val="DefaultParagraphFont"/>
    <w:rsid w:val="00CC4DDE"/>
  </w:style>
  <w:style w:type="character" w:customStyle="1" w:styleId="apple-converted-space">
    <w:name w:val="apple-converted-space"/>
    <w:basedOn w:val="DefaultParagraphFont"/>
    <w:rsid w:val="00C53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62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B3"/>
  </w:style>
  <w:style w:type="paragraph" w:styleId="Footer">
    <w:name w:val="footer"/>
    <w:basedOn w:val="Normal"/>
    <w:link w:val="FooterChar"/>
    <w:uiPriority w:val="99"/>
    <w:unhideWhenUsed/>
    <w:rsid w:val="00CE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B3"/>
  </w:style>
  <w:style w:type="paragraph" w:styleId="BalloonText">
    <w:name w:val="Balloon Text"/>
    <w:basedOn w:val="Normal"/>
    <w:link w:val="BalloonTextChar"/>
    <w:uiPriority w:val="99"/>
    <w:semiHidden/>
    <w:unhideWhenUsed/>
    <w:rsid w:val="00CE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B3"/>
    <w:rPr>
      <w:rFonts w:ascii="Tahoma" w:hAnsi="Tahoma" w:cs="Tahoma"/>
      <w:sz w:val="16"/>
      <w:szCs w:val="16"/>
    </w:rPr>
  </w:style>
  <w:style w:type="character" w:customStyle="1" w:styleId="Heading2Char">
    <w:name w:val="Heading 2 Char"/>
    <w:basedOn w:val="DefaultParagraphFont"/>
    <w:link w:val="Heading2"/>
    <w:rsid w:val="00462D79"/>
    <w:rPr>
      <w:rFonts w:ascii="Times New Roman" w:eastAsia="Times New Roman" w:hAnsi="Times New Roman" w:cs="Times New Roman"/>
      <w:b/>
      <w:bCs/>
      <w:sz w:val="36"/>
      <w:szCs w:val="36"/>
    </w:rPr>
  </w:style>
  <w:style w:type="character" w:styleId="Strong">
    <w:name w:val="Strong"/>
    <w:basedOn w:val="DefaultParagraphFont"/>
    <w:qFormat/>
    <w:rsid w:val="00462D79"/>
    <w:rPr>
      <w:b/>
      <w:bCs/>
    </w:rPr>
  </w:style>
  <w:style w:type="character" w:styleId="Hyperlink">
    <w:name w:val="Hyperlink"/>
    <w:basedOn w:val="DefaultParagraphFont"/>
    <w:rsid w:val="00462D79"/>
    <w:rPr>
      <w:color w:val="0000FF"/>
      <w:u w:val="single"/>
    </w:rPr>
  </w:style>
  <w:style w:type="paragraph" w:styleId="NormalWeb">
    <w:name w:val="Normal (Web)"/>
    <w:basedOn w:val="Normal"/>
    <w:rsid w:val="00462D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2D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836532">
      <w:bodyDiv w:val="1"/>
      <w:marLeft w:val="0"/>
      <w:marRight w:val="0"/>
      <w:marTop w:val="0"/>
      <w:marBottom w:val="0"/>
      <w:divBdr>
        <w:top w:val="none" w:sz="0" w:space="0" w:color="auto"/>
        <w:left w:val="none" w:sz="0" w:space="0" w:color="auto"/>
        <w:bottom w:val="none" w:sz="0" w:space="0" w:color="auto"/>
        <w:right w:val="none" w:sz="0" w:space="0" w:color="auto"/>
      </w:divBdr>
      <w:divsChild>
        <w:div w:id="1540314987">
          <w:marLeft w:val="0"/>
          <w:marRight w:val="0"/>
          <w:marTop w:val="403"/>
          <w:marBottom w:val="0"/>
          <w:divBdr>
            <w:top w:val="none" w:sz="0" w:space="0" w:color="auto"/>
            <w:left w:val="none" w:sz="0" w:space="0" w:color="auto"/>
            <w:bottom w:val="none" w:sz="0" w:space="0" w:color="auto"/>
            <w:right w:val="none" w:sz="0" w:space="0" w:color="auto"/>
          </w:divBdr>
        </w:div>
        <w:div w:id="1304888434">
          <w:marLeft w:val="0"/>
          <w:marRight w:val="0"/>
          <w:marTop w:val="403"/>
          <w:marBottom w:val="0"/>
          <w:divBdr>
            <w:top w:val="none" w:sz="0" w:space="0" w:color="auto"/>
            <w:left w:val="none" w:sz="0" w:space="0" w:color="auto"/>
            <w:bottom w:val="none" w:sz="0" w:space="0" w:color="auto"/>
            <w:right w:val="none" w:sz="0" w:space="0" w:color="auto"/>
          </w:divBdr>
        </w:div>
      </w:divsChild>
    </w:div>
    <w:div w:id="125587690">
      <w:bodyDiv w:val="1"/>
      <w:marLeft w:val="0"/>
      <w:marRight w:val="0"/>
      <w:marTop w:val="0"/>
      <w:marBottom w:val="0"/>
      <w:divBdr>
        <w:top w:val="none" w:sz="0" w:space="0" w:color="auto"/>
        <w:left w:val="none" w:sz="0" w:space="0" w:color="auto"/>
        <w:bottom w:val="none" w:sz="0" w:space="0" w:color="auto"/>
        <w:right w:val="none" w:sz="0" w:space="0" w:color="auto"/>
      </w:divBdr>
      <w:divsChild>
        <w:div w:id="1112549050">
          <w:marLeft w:val="0"/>
          <w:marRight w:val="0"/>
          <w:marTop w:val="163"/>
          <w:marBottom w:val="0"/>
          <w:divBdr>
            <w:top w:val="none" w:sz="0" w:space="0" w:color="auto"/>
            <w:left w:val="none" w:sz="0" w:space="0" w:color="auto"/>
            <w:bottom w:val="none" w:sz="0" w:space="0" w:color="auto"/>
            <w:right w:val="none" w:sz="0" w:space="0" w:color="auto"/>
          </w:divBdr>
        </w:div>
        <w:div w:id="1112364658">
          <w:marLeft w:val="0"/>
          <w:marRight w:val="0"/>
          <w:marTop w:val="163"/>
          <w:marBottom w:val="0"/>
          <w:divBdr>
            <w:top w:val="none" w:sz="0" w:space="0" w:color="auto"/>
            <w:left w:val="none" w:sz="0" w:space="0" w:color="auto"/>
            <w:bottom w:val="none" w:sz="0" w:space="0" w:color="auto"/>
            <w:right w:val="none" w:sz="0" w:space="0" w:color="auto"/>
          </w:divBdr>
        </w:div>
        <w:div w:id="46730518">
          <w:marLeft w:val="0"/>
          <w:marRight w:val="0"/>
          <w:marTop w:val="163"/>
          <w:marBottom w:val="0"/>
          <w:divBdr>
            <w:top w:val="none" w:sz="0" w:space="0" w:color="auto"/>
            <w:left w:val="none" w:sz="0" w:space="0" w:color="auto"/>
            <w:bottom w:val="none" w:sz="0" w:space="0" w:color="auto"/>
            <w:right w:val="none" w:sz="0" w:space="0" w:color="auto"/>
          </w:divBdr>
        </w:div>
      </w:divsChild>
    </w:div>
    <w:div w:id="376704638">
      <w:bodyDiv w:val="1"/>
      <w:marLeft w:val="0"/>
      <w:marRight w:val="0"/>
      <w:marTop w:val="0"/>
      <w:marBottom w:val="0"/>
      <w:divBdr>
        <w:top w:val="none" w:sz="0" w:space="0" w:color="auto"/>
        <w:left w:val="none" w:sz="0" w:space="0" w:color="auto"/>
        <w:bottom w:val="none" w:sz="0" w:space="0" w:color="auto"/>
        <w:right w:val="none" w:sz="0" w:space="0" w:color="auto"/>
      </w:divBdr>
      <w:divsChild>
        <w:div w:id="1012683105">
          <w:marLeft w:val="0"/>
          <w:marRight w:val="0"/>
          <w:marTop w:val="283"/>
          <w:marBottom w:val="0"/>
          <w:divBdr>
            <w:top w:val="none" w:sz="0" w:space="0" w:color="auto"/>
            <w:left w:val="none" w:sz="0" w:space="0" w:color="auto"/>
            <w:bottom w:val="none" w:sz="0" w:space="0" w:color="auto"/>
            <w:right w:val="none" w:sz="0" w:space="0" w:color="auto"/>
          </w:divBdr>
        </w:div>
        <w:div w:id="121118407">
          <w:marLeft w:val="0"/>
          <w:marRight w:val="0"/>
          <w:marTop w:val="283"/>
          <w:marBottom w:val="0"/>
          <w:divBdr>
            <w:top w:val="none" w:sz="0" w:space="0" w:color="auto"/>
            <w:left w:val="none" w:sz="0" w:space="0" w:color="auto"/>
            <w:bottom w:val="none" w:sz="0" w:space="0" w:color="auto"/>
            <w:right w:val="none" w:sz="0" w:space="0" w:color="auto"/>
          </w:divBdr>
        </w:div>
        <w:div w:id="1518422549">
          <w:marLeft w:val="0"/>
          <w:marRight w:val="0"/>
          <w:marTop w:val="283"/>
          <w:marBottom w:val="0"/>
          <w:divBdr>
            <w:top w:val="none" w:sz="0" w:space="0" w:color="auto"/>
            <w:left w:val="none" w:sz="0" w:space="0" w:color="auto"/>
            <w:bottom w:val="none" w:sz="0" w:space="0" w:color="auto"/>
            <w:right w:val="none" w:sz="0" w:space="0" w:color="auto"/>
          </w:divBdr>
        </w:div>
      </w:divsChild>
    </w:div>
    <w:div w:id="389546688">
      <w:bodyDiv w:val="1"/>
      <w:marLeft w:val="0"/>
      <w:marRight w:val="0"/>
      <w:marTop w:val="0"/>
      <w:marBottom w:val="0"/>
      <w:divBdr>
        <w:top w:val="none" w:sz="0" w:space="0" w:color="auto"/>
        <w:left w:val="none" w:sz="0" w:space="0" w:color="auto"/>
        <w:bottom w:val="none" w:sz="0" w:space="0" w:color="auto"/>
        <w:right w:val="none" w:sz="0" w:space="0" w:color="auto"/>
      </w:divBdr>
    </w:div>
    <w:div w:id="1431194058">
      <w:bodyDiv w:val="1"/>
      <w:marLeft w:val="0"/>
      <w:marRight w:val="0"/>
      <w:marTop w:val="0"/>
      <w:marBottom w:val="0"/>
      <w:divBdr>
        <w:top w:val="none" w:sz="0" w:space="0" w:color="auto"/>
        <w:left w:val="none" w:sz="0" w:space="0" w:color="auto"/>
        <w:bottom w:val="none" w:sz="0" w:space="0" w:color="auto"/>
        <w:right w:val="none" w:sz="0" w:space="0" w:color="auto"/>
      </w:divBdr>
      <w:divsChild>
        <w:div w:id="923225412">
          <w:marLeft w:val="0"/>
          <w:marRight w:val="0"/>
          <w:marTop w:val="173"/>
          <w:marBottom w:val="0"/>
          <w:divBdr>
            <w:top w:val="none" w:sz="0" w:space="0" w:color="auto"/>
            <w:left w:val="none" w:sz="0" w:space="0" w:color="auto"/>
            <w:bottom w:val="none" w:sz="0" w:space="0" w:color="auto"/>
            <w:right w:val="none" w:sz="0" w:space="0" w:color="auto"/>
          </w:divBdr>
        </w:div>
        <w:div w:id="1254127843">
          <w:marLeft w:val="0"/>
          <w:marRight w:val="0"/>
          <w:marTop w:val="173"/>
          <w:marBottom w:val="0"/>
          <w:divBdr>
            <w:top w:val="none" w:sz="0" w:space="0" w:color="auto"/>
            <w:left w:val="none" w:sz="0" w:space="0" w:color="auto"/>
            <w:bottom w:val="none" w:sz="0" w:space="0" w:color="auto"/>
            <w:right w:val="none" w:sz="0" w:space="0" w:color="auto"/>
          </w:divBdr>
        </w:div>
      </w:divsChild>
    </w:div>
    <w:div w:id="1744061224">
      <w:bodyDiv w:val="1"/>
      <w:marLeft w:val="0"/>
      <w:marRight w:val="0"/>
      <w:marTop w:val="0"/>
      <w:marBottom w:val="0"/>
      <w:divBdr>
        <w:top w:val="none" w:sz="0" w:space="0" w:color="auto"/>
        <w:left w:val="none" w:sz="0" w:space="0" w:color="auto"/>
        <w:bottom w:val="none" w:sz="0" w:space="0" w:color="auto"/>
        <w:right w:val="none" w:sz="0" w:space="0" w:color="auto"/>
      </w:divBdr>
      <w:divsChild>
        <w:div w:id="1782384314">
          <w:marLeft w:val="0"/>
          <w:marRight w:val="0"/>
          <w:marTop w:val="403"/>
          <w:marBottom w:val="0"/>
          <w:divBdr>
            <w:top w:val="none" w:sz="0" w:space="0" w:color="auto"/>
            <w:left w:val="none" w:sz="0" w:space="0" w:color="auto"/>
            <w:bottom w:val="none" w:sz="0" w:space="0" w:color="auto"/>
            <w:right w:val="none" w:sz="0" w:space="0" w:color="auto"/>
          </w:divBdr>
        </w:div>
        <w:div w:id="493229460">
          <w:marLeft w:val="0"/>
          <w:marRight w:val="0"/>
          <w:marTop w:val="403"/>
          <w:marBottom w:val="0"/>
          <w:divBdr>
            <w:top w:val="none" w:sz="0" w:space="0" w:color="auto"/>
            <w:left w:val="none" w:sz="0" w:space="0" w:color="auto"/>
            <w:bottom w:val="none" w:sz="0" w:space="0" w:color="auto"/>
            <w:right w:val="none" w:sz="0" w:space="0" w:color="auto"/>
          </w:divBdr>
        </w:div>
      </w:divsChild>
    </w:div>
    <w:div w:id="1926693869">
      <w:bodyDiv w:val="1"/>
      <w:marLeft w:val="0"/>
      <w:marRight w:val="0"/>
      <w:marTop w:val="0"/>
      <w:marBottom w:val="0"/>
      <w:divBdr>
        <w:top w:val="none" w:sz="0" w:space="0" w:color="auto"/>
        <w:left w:val="none" w:sz="0" w:space="0" w:color="auto"/>
        <w:bottom w:val="none" w:sz="0" w:space="0" w:color="auto"/>
        <w:right w:val="none" w:sz="0" w:space="0" w:color="auto"/>
      </w:divBdr>
      <w:divsChild>
        <w:div w:id="634912948">
          <w:marLeft w:val="0"/>
          <w:marRight w:val="0"/>
          <w:marTop w:val="403"/>
          <w:marBottom w:val="0"/>
          <w:divBdr>
            <w:top w:val="none" w:sz="0" w:space="0" w:color="auto"/>
            <w:left w:val="none" w:sz="0" w:space="0" w:color="auto"/>
            <w:bottom w:val="none" w:sz="0" w:space="0" w:color="auto"/>
            <w:right w:val="none" w:sz="0" w:space="0" w:color="auto"/>
          </w:divBdr>
        </w:div>
        <w:div w:id="21053728">
          <w:marLeft w:val="0"/>
          <w:marRight w:val="0"/>
          <w:marTop w:val="403"/>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ft.vanderbilt.edu/teaching-guides/teaching-activities/lecturing/" TargetMode="External"/><Relationship Id="rId13" Type="http://schemas.openxmlformats.org/officeDocument/2006/relationships/hyperlink" Target="https://its.vanderbilt.edu/itacademytraining" TargetMode="External"/><Relationship Id="rId18" Type="http://schemas.openxmlformats.org/officeDocument/2006/relationships/hyperlink" Target="http://teaching.berkeley.edu/bgd/delivering.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as.harvard.edu/%7Ebok_cen/docs/TFTlectures.html" TargetMode="External"/><Relationship Id="rId7" Type="http://schemas.openxmlformats.org/officeDocument/2006/relationships/endnotes" Target="endnotes.xml"/><Relationship Id="rId12" Type="http://schemas.openxmlformats.org/officeDocument/2006/relationships/hyperlink" Target="http://cft.vanderbilt.edu/teaching-guides/teaching-activities/lecturing/" TargetMode="External"/><Relationship Id="rId17" Type="http://schemas.openxmlformats.org/officeDocument/2006/relationships/hyperlink" Target="http://www.vanderbilt.edu/cft/resources/teaching_resources/activities/lecturing.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lstatela.edu/dept/chem/chem2/Active/index.htm" TargetMode="External"/><Relationship Id="rId20" Type="http://schemas.openxmlformats.org/officeDocument/2006/relationships/hyperlink" Target="http://www.ntlf.com/html/pi/9601/article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figh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astmasters.org/tips.asp" TargetMode="External"/><Relationship Id="rId23" Type="http://schemas.openxmlformats.org/officeDocument/2006/relationships/hyperlink" Target="http://www.reproline.jhu.edu/english/6read/6training/lecture/delivering_lecture.htm" TargetMode="External"/><Relationship Id="rId28" Type="http://schemas.openxmlformats.org/officeDocument/2006/relationships/fontTable" Target="fontTable.xml"/><Relationship Id="rId10" Type="http://schemas.openxmlformats.org/officeDocument/2006/relationships/hyperlink" Target="http://www.flickr.com/" TargetMode="External"/><Relationship Id="rId19" Type="http://schemas.openxmlformats.org/officeDocument/2006/relationships/hyperlink" Target="http://www.indiana.edu/%7Eteaching/allabout/pubs/changeups.shtml" TargetMode="External"/><Relationship Id="rId4" Type="http://schemas.openxmlformats.org/officeDocument/2006/relationships/settings" Target="settings.xml"/><Relationship Id="rId9" Type="http://schemas.openxmlformats.org/officeDocument/2006/relationships/hyperlink" Target="http://office.microsoft.com/en-us/powerpoint-help/what-is-a-slide-master-HA010338418.aspx?CTT=1" TargetMode="External"/><Relationship Id="rId14" Type="http://schemas.openxmlformats.org/officeDocument/2006/relationships/hyperlink" Target="http://cft.vanderbilt.edu/teaching-guides/technology/making-better-powerpoint-presentations/" TargetMode="External"/><Relationship Id="rId22" Type="http://schemas.openxmlformats.org/officeDocument/2006/relationships/hyperlink" Target="http://isites.harvard.edu/fs/html/icb.topic58474/TFTlectures.html" TargetMode="External"/><Relationship Id="rId27" Type="http://schemas.openxmlformats.org/officeDocument/2006/relationships/footer" Target="footer2.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E9D6-3A33-4C4E-B7BE-04846DD1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Presenting with Confidence</vt:lpstr>
    </vt:vector>
  </TitlesOfParts>
  <Company>Microsoft</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Lecturing </dc:title>
  <dc:creator>McMurtry, Megan Maureen</dc:creator>
  <cp:lastModifiedBy>Megan</cp:lastModifiedBy>
  <cp:revision>3</cp:revision>
  <dcterms:created xsi:type="dcterms:W3CDTF">2012-01-20T19:59:00Z</dcterms:created>
  <dcterms:modified xsi:type="dcterms:W3CDTF">2012-01-20T22:28:00Z</dcterms:modified>
</cp:coreProperties>
</file>